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2023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включает в себя 24 задания: 16 заданий с кратким ответом и 8 заданий с развёрнутым ответом.</w:t>
        <w:br/>
      </w:r>
      <w:r>
        <w:t xml:space="preserve">         На выполнение тренировочной работы по обществознанию отводится 3 часа (180 минут).</w:t>
        <w:br/>
      </w:r>
      <w:r>
        <w:t xml:space="preserve">         Ответы к заданиям 2–4, 7–11, 13, 14, 16–18 записываются в виде одной цифры, которая соответствует номеру правильного ответа. Ответом к заданиям 15, 19 является последовательность цифр. Ответом к заданию 20 является слово (словосочетание). Ответы запишите в поле ответа в тексте работы без запятых, пробелов и прочих символов.</w:t>
        <w:br/>
      </w:r>
      <w:r>
        <w:t xml:space="preserve">         Задания 1, 5, 6, 12, 21–24 выполняются на отдельном чистом листе. Для выполнения заданий 21–24 необходимо: выбрать нужную информацию из текста, раскрыть (в том числе на примерах) его отдельные положения; соотнести сведения из текста со знаниями, полученными при изучении курса; применить имеющиеся знания для анализа социальных ситуаций; высказать и обосновать собственное мнение.</w:t>
        <w:br/>
      </w:r>
      <w:r>
        <w:t xml:space="preserve">         Ответы записываются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 xml:space="preserve">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После завершения работы проверьте, чтобы ответ на каждое задание был записан под правильным номером.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</w:pPr>
      <w:r/>
    </w:p>
    <w:p>
      <w:pPr>
        <w:pStyle w:val="Index"/>
        <w:ind w:left="0" w:right="0"/>
        <w:jc w:val="center"/>
      </w:pPr>
      <w:r/>
      <w:r>
        <w:t>Для ответов на задания 1, 5, 6 и 12 используйте отдельные листы. Запишите сначала номер задания, а затем ответ к нему. Ответы записывайте чётко и разборчиво. Ответами к заданиям 2–4, 7–11, 13–20 являются цифра, последовательность цифр или слово (словосочетание).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Какие два из перечисленных понятий используются в первую очередь при описании политической сферы общества?</w:t>
      </w:r>
    </w:p>
    <w:p>
      <w:pPr>
        <w:ind w:left="0" w:right="0"/>
      </w:pPr>
      <w:r/>
      <w:r>
        <w:rPr>
          <w:i/>
        </w:rPr>
        <w:t>Государство; ценности; инфляция; наука; обязанности.</w:t>
      </w:r>
    </w:p>
    <w:p>
      <w:pPr>
        <w:ind w:left="0" w:right="0"/>
      </w:pPr>
      <w:r/>
      <w:r>
        <w:t>Выпишите соответствующие понятия и раскройте смысл любого одного из них.</w:t>
        <w:br/>
      </w:r>
      <w:r>
        <w:t>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Биологической сущностью человека обусловлена его потребность в</w:t>
      </w:r>
    </w:p>
    <w:p>
      <w:pPr>
        <w:ind w:left="0" w:right="0"/>
      </w:pPr>
      <w:r/>
      <w:r>
        <w:t>1) самопознании</w:t>
        <w:br/>
      </w:r>
      <w:r>
        <w:t>2) самореализации</w:t>
        <w:br/>
      </w:r>
      <w:r>
        <w:t>3) продолжении рода</w:t>
        <w:br/>
      </w:r>
      <w:r>
        <w:t>4) достижении определённого положения в обществ</w:t>
      </w:r>
    </w:p>
    <w:p>
      <w:pPr>
        <w:ind w:left="0" w:right="0"/>
      </w:pPr>
      <w:r>
        <w:br/>
      </w:r>
      <w:r>
        <w:t>Ответ: ____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Семиклассница Наташа успешно преодолела конкурс и была зачислена в детскую хоровую студию при областном драматическом театре. К какому виду образования в соответствии с законом «Об образовании в РФ» относятся занятия в детской хоровой студии?</w:t>
      </w:r>
    </w:p>
    <w:p>
      <w:pPr>
        <w:ind w:left="0" w:right="0"/>
      </w:pPr>
      <w:r/>
      <w:r>
        <w:t>1) профессиональное образование</w:t>
        <w:br/>
      </w:r>
      <w:r>
        <w:t>2) дополнительное образование</w:t>
        <w:br/>
      </w:r>
      <w:r>
        <w:t>3) профессиональное обучение</w:t>
        <w:br/>
      </w:r>
      <w:r>
        <w:t>4) общее образование</w:t>
        <w:br/>
        <w:br/>
      </w:r>
      <w:r>
        <w:t>Ответ: 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духовной деятельности?</w:t>
        <w:br/>
      </w:r>
      <w:r>
        <w:t>А. В духовной деятельности проявляется активность человека, его участие в преобразовании мира.</w:t>
        <w:br/>
      </w:r>
      <w:r>
        <w:t>Б. Духовная деятельность удовлетворяет потребность личности в самореализации.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  <w:br/>
      </w:r>
      <w:r>
        <w:t>Ответ: 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Рассмотрите фотографию.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8385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8385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Какую деятельность осуществляют люди, изображённые на фотографии?</w:t>
        <w:br/>
      </w:r>
      <w:r>
        <w:t>Используя обществоведческие знания, факты социальной жизни и личный социальный опыт, предположите, какие социальные нормы могут лежать в основе этой деятельности (укажите любые два вида социальных норм), и кратко поясните свои ответы.</w:t>
        <w:br/>
      </w:r>
      <w:r>
        <w:t>Ответ запишите на отдельном листе, указав номер задания.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Сергею Сергеевичу позвонили и сообщили о необходимости сменить пароль доступа к банковскому счету на онлайн-сервисе коммерческого банка. От него потребовали указать старый пароль и сведения о банковской карте. В чём состоит опасность данной ситуации для личных финансов Сергея Сергеевича? Как ему правильно поступить в данной ситуации?</w:t>
      </w:r>
    </w:p>
    <w:p>
      <w:pPr>
        <w:ind w:left="0" w:right="0"/>
      </w:pPr>
      <w:r/>
      <w:r>
        <w:t>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Какой из приведённых ниже налогов является косвенным?</w:t>
      </w:r>
    </w:p>
    <w:p>
      <w:pPr>
        <w:ind w:left="0" w:right="0"/>
      </w:pPr>
      <w:r/>
      <w:r>
        <w:t>1) на прибыль предприятия</w:t>
        <w:br/>
      </w:r>
      <w:r>
        <w:t>2) акциз</w:t>
        <w:br/>
      </w:r>
      <w:r>
        <w:t>3) на доходы физических лиц</w:t>
        <w:br/>
      </w:r>
      <w:r>
        <w:t>4) транспортный налог</w:t>
        <w:br/>
        <w:br/>
      </w:r>
      <w:r>
        <w:t>Ответ: ____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Гражданин Караулов оформил кредит на покупку автомобиля. При ежемесячной оплате кредита деньги выполняют функцию</w:t>
      </w:r>
    </w:p>
    <w:p>
      <w:pPr>
        <w:ind w:left="0" w:right="0"/>
      </w:pPr>
      <w:r/>
      <w:r>
        <w:t>1) меры стоимости</w:t>
        <w:br/>
      </w:r>
      <w:r>
        <w:t>2) средства обмена</w:t>
        <w:br/>
      </w:r>
      <w:r>
        <w:t>3) средства платежа</w:t>
        <w:br/>
      </w:r>
      <w:r>
        <w:t>4) средства образования сокровищ</w:t>
        <w:br/>
        <w:br/>
      </w:r>
      <w:r>
        <w:t>Ответ: ____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факторах производства?</w:t>
        <w:br/>
      </w:r>
      <w:r>
        <w:t>А. Земля как фактор производства – это природные ресурсы.</w:t>
        <w:br/>
      </w:r>
      <w:r>
        <w:t>Б. Производственные сооружения, машины и оборудование составляют такой фактор производства, как капитал.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  <w:br/>
      </w:r>
      <w:r>
        <w:t>Ответ: 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Что из перечисленного является примером вертикальной социальной мобильности?</w:t>
      </w:r>
    </w:p>
    <w:p>
      <w:pPr>
        <w:ind w:left="0" w:right="0"/>
      </w:pPr>
      <w:r/>
      <w:r>
        <w:t>1) Учитель истории переквалифицировался в учителя литературы.</w:t>
        <w:br/>
      </w:r>
      <w:r>
        <w:t>2) Бухгалтер получил должность главного бухгалтера.</w:t>
        <w:br/>
      </w:r>
      <w:r>
        <w:t>3) Начальник юридического отдела стал начальником отдела кадров.</w:t>
        <w:br/>
      </w:r>
      <w:r>
        <w:t>4) Гражданин переехал из одного города в другой с сохранением должности, уровня доходов.</w:t>
        <w:br/>
        <w:br/>
      </w:r>
      <w:r>
        <w:t>Ответ: ____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межнациональных отношениях?</w:t>
        <w:br/>
      </w:r>
      <w:r>
        <w:t>А. Межнациональные отношения складываются в постиндустриальном обществе.</w:t>
        <w:br/>
      </w:r>
      <w:r>
        <w:t>Б. Равенство народов в межнациональных отношениях составляет основу государственной национальной политики в РФ.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  <w:br/>
      </w:r>
      <w:r>
        <w:t>Ответ: ____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Ученые исследовали интерес к изучению школьных предметов у выпускников общеобразовательных школ двух стран. (Равное количество опрошенных, можно было дать несколько ответов.) Результаты опроса (в % от числа отвечавших) представлены на гистограмме.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324475" cy="25527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2552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>
        <w:br/>
      </w:r>
      <w:r>
        <w:t>Сформулируйте по одному выводу: а) о сходстве и б) о различии в позициях групп опрошенных. Выскажите предположение о том, чем объясняются указанные Вами: а) сходство; б) различие.</w:t>
        <w:br/>
      </w:r>
      <w:r>
        <w:t>Ответ запишите на отдельном листе, указав номер задания.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В государстве Z регулярно проводятся выборы президента и однопалатного парламента. Государство состоит из нескольких областей, в которых действуют органы исполнительной власти, которые назначаются президентом. На основе приведённых данных можно сделать вывод, что по форме правления Z является</w:t>
      </w:r>
    </w:p>
    <w:p>
      <w:pPr>
        <w:ind w:left="0" w:right="0"/>
      </w:pPr>
      <w:r/>
      <w:r>
        <w:t>1) унитарным</w:t>
        <w:br/>
      </w:r>
      <w:r>
        <w:t>2) демократическим</w:t>
        <w:br/>
      </w:r>
      <w:r>
        <w:t>3) республиканским</w:t>
        <w:br/>
      </w:r>
      <w:r>
        <w:t>4) федеративным</w:t>
        <w:br/>
        <w:br/>
      </w:r>
      <w:r>
        <w:t>Ответ: ____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формах государства?</w:t>
        <w:br/>
      </w:r>
      <w:r>
        <w:t>А. Выделяют такие формы государства, как правовое и авторитарное.</w:t>
        <w:br/>
      </w:r>
      <w:r>
        <w:t>Б. Форму государства определяют форма правления, политический режим и государственно-территориальное устройство.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  <w:br/>
      </w:r>
      <w:r>
        <w:t>Ответ: 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примерами и видами налогов, к которым они относятся: к каждому элементу, данному в первом столбце, подберите элемент из второго столбца.</w:t>
      </w:r>
    </w:p>
    <w:p>
      <w:pPr>
        <w:ind w:left="0" w:right="0"/>
      </w:pPr>
      <w:r/>
      <w:r>
        <w:t>ПРИМЕР</w:t>
        <w:br/>
      </w:r>
      <w:r>
        <w:t>А) акцизный сбор</w:t>
        <w:br/>
      </w:r>
      <w:r>
        <w:t>Б) налог на доходы физических лиц</w:t>
        <w:br/>
      </w:r>
      <w:r>
        <w:t>В) транспортный налог</w:t>
        <w:br/>
      </w:r>
      <w:r>
        <w:t>Г) налог с продаж</w:t>
        <w:br/>
      </w:r>
      <w:r>
        <w:t>Д) земельный налог</w:t>
        <w:br/>
        <w:br/>
      </w:r>
      <w:r>
        <w:t>ВИД НАЛОГА</w:t>
        <w:br/>
      </w:r>
      <w:r>
        <w:t>1) прямой налог</w:t>
        <w:br/>
      </w:r>
      <w:r>
        <w:t>2) косвенный налог</w:t>
      </w:r>
    </w:p>
    <w:p>
      <w:pPr>
        <w:ind w:left="0" w:right="0"/>
      </w:pPr>
      <w:r/>
      <w:r>
        <w:t>Запишите в таблицу выбранные цифры под соответствующими буквами.</w:t>
        <w:br/>
        <w:br/>
      </w:r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495"/>
        </w:trPr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495"/>
        </w:trPr>
        <w:tc>
          <w:tcPr>
            <w:tcW w:type="dxa" w:w="480"/>
            <w:vAlign w:val="top"/>
          </w:tcPr>
          <w:p>
            <w:pPr>
              <w:jc w:val="center"/>
            </w:pPr>
            <w:r/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В отличие от других социальных норм, правовые нормы</w:t>
      </w:r>
    </w:p>
    <w:p>
      <w:pPr>
        <w:ind w:left="0" w:right="0"/>
      </w:pPr>
      <w:r/>
      <w:r>
        <w:t>1) регулируют общественные отношения</w:t>
        <w:br/>
      </w:r>
      <w:r>
        <w:t>2) принимаются полномочными государственными органами в специально установленном порядке</w:t>
        <w:br/>
      </w:r>
      <w:r>
        <w:t>3) закрепляются в устной форме</w:t>
        <w:br/>
      </w:r>
      <w:r>
        <w:t>4) являются правилами поведения людей в различных жизненных ситуациях</w:t>
        <w:br/>
        <w:br/>
      </w:r>
      <w:r>
        <w:t>Ответ: ____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Даниил устроился в архитектурное бюро архитектором. С ним был заключён трудовой договор. Какие обязательства несёт работодатель перед Даниилом в соответствии с законодательством?</w:t>
      </w:r>
    </w:p>
    <w:p>
      <w:pPr>
        <w:ind w:left="0" w:right="0"/>
      </w:pPr>
      <w:r/>
      <w:r>
        <w:t>1) соблюдать трудовой договор</w:t>
        <w:br/>
      </w:r>
      <w:r>
        <w:t>2) требовать от работника посещать курсы компьютерной грамотности</w:t>
        <w:br/>
      </w:r>
      <w:r>
        <w:t>3) требовать бережного отношения к имуществу организации</w:t>
        <w:br/>
      </w:r>
      <w:r>
        <w:t>4) обращаться в трудовую инспекцию</w:t>
        <w:br/>
        <w:br/>
      </w:r>
      <w:r>
        <w:t>Ответ: 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об условиях заключения брака в РФ?</w:t>
        <w:br/>
      </w:r>
      <w:r>
        <w:t>А. Одним из условий заключения брака является обязательное подписание брачного договора.</w:t>
        <w:br/>
      </w:r>
      <w:r>
        <w:t>Б. К условиям заключения брака относится добровольное взаимное согласие жениха и невесты.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  <w:br/>
      </w:r>
      <w:r>
        <w:t>Ответ: ____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Потребности людей многообразны. Выберите и запишите в первую колонку таблицы порядковые номера черт сходства материальных и духовных потребностей, а во вторую колонку – порядковые номера черт различия.</w:t>
      </w:r>
    </w:p>
    <w:p>
      <w:pPr>
        <w:ind w:left="0" w:right="0"/>
      </w:pPr>
      <w:r/>
      <w:r>
        <w:t>1) являются мотивом деятельности</w:t>
        <w:br/>
      </w:r>
      <w:r>
        <w:t>2) обеспечивают физическое существование человека</w:t>
        <w:br/>
      </w:r>
      <w:r>
        <w:t>3) изменяются со временем</w:t>
        <w:br/>
      </w:r>
      <w:r>
        <w:t>4) удовлетворяются в процессе приобщения к сфере культуры</w:t>
        <w:br/>
        <w:br/>
      </w:r>
      <w:r>
        <w:t>Ответ:</w:t>
      </w:r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0" distR="127000" simplePos="0" relativeHeight="0" behindDoc="1" locked="0" layoutInCell="1" allowOverlap="1">
            <wp:simplePos x="0" y="0"/>
            <wp:positionH relativeFrom="margin">
              <wp:align>left</wp:align>
            </wp:positionH>
            <wp:positionV relativeFrom="line">
              <wp:align>top</wp:align>
            </wp:positionV>
            <wp:extent cx="4648200" cy="628650"/>
            <wp:wrapSquare wrapText="bothSides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286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Заполните пропуск в таблице.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2220"/>
            <w:vAlign w:val="top"/>
          </w:tcPr>
          <w:p>
            <w:pPr>
              <w:jc w:val="center"/>
            </w:pPr>
            <w:r/>
            <w:r>
              <w:rPr>
                <w:b/>
              </w:rPr>
              <w:t>Сфера жизни</w:t>
              <w:br/>
            </w:r>
            <w:r>
              <w:rPr>
                <w:b/>
              </w:rPr>
              <w:t>общества</w:t>
            </w:r>
          </w:p>
        </w:tc>
        <w:tc>
          <w:tcPr>
            <w:tcW w:type="dxa" w:w="6840"/>
            <w:vAlign w:val="top"/>
          </w:tcPr>
          <w:p>
            <w:pPr>
              <w:jc w:val="center"/>
            </w:pPr>
            <w:r/>
            <w:r>
              <w:rPr>
                <w:b/>
              </w:rPr>
              <w:t>Соответствующие данной сфере компоненты</w:t>
            </w:r>
          </w:p>
        </w:tc>
      </w:tr>
      <w:tr>
        <w:tc>
          <w:tcPr>
            <w:tcW w:type="dxa" w:w="2220"/>
            <w:vAlign w:val="top"/>
          </w:tcPr>
          <w:p>
            <w:pPr>
              <w:jc w:val="center"/>
            </w:pPr>
            <w:r/>
            <w:r>
              <w:t>…</w:t>
            </w:r>
          </w:p>
        </w:tc>
        <w:tc>
          <w:tcPr>
            <w:tcW w:type="dxa" w:w="6840"/>
            <w:vAlign w:val="top"/>
          </w:tcPr>
          <w:p>
            <w:r/>
            <w:r>
              <w:t>Семья, молодёжь, этнические общности</w:t>
            </w:r>
          </w:p>
        </w:tc>
      </w:tr>
      <w:tr>
        <w:tc>
          <w:tcPr>
            <w:tcW w:type="dxa" w:w="2220"/>
            <w:vAlign w:val="top"/>
          </w:tcPr>
          <w:p>
            <w:pPr>
              <w:jc w:val="center"/>
            </w:pPr>
            <w:r/>
            <w:r>
              <w:t>Политическая</w:t>
            </w:r>
          </w:p>
        </w:tc>
        <w:tc>
          <w:tcPr>
            <w:tcW w:type="dxa" w:w="6840"/>
            <w:vAlign w:val="top"/>
          </w:tcPr>
          <w:p>
            <w:r/>
            <w:r>
              <w:t xml:space="preserve">Государство, политические партии, </w:t>
              <w:br/>
            </w:r>
            <w:r>
              <w:t xml:space="preserve"> общественно-политические движения</w:t>
            </w:r>
          </w:p>
        </w:tc>
      </w:tr>
    </w:tbl>
    <w:p>
      <w:pPr>
        <w:ind w:left="0" w:right="0"/>
      </w:pPr>
      <w:r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p>
      <w:pPr>
        <w:pStyle w:val="Index"/>
        <w:ind w:left="0" w:right="0"/>
        <w:jc w:val="center"/>
      </w:pPr>
      <w:r/>
      <w:r>
        <w:t>Прочитайте текст и выполните задания 21–24. Для записи ответов на задания используйте отдельные листы. Запишите сначала номер задания, а затем – развёрнутый ответ на него. Ответы записывайте чётко и разборчиво.</w:t>
      </w:r>
    </w:p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Одной из актуальных проблем отечественной промышленности является её высокая ресурсоёмкость, обусловленная, в том числе, низким уровнем использования вторичного сырья. Даже самые загрязнённые – коммунальные отходы – могут быть вовлечены в повторное использование на 30–40 %. Средний уровень использования отходов в РФ составляет менее 25 %, в том числе промышленные отходы перерабатываются на 35 %, а твёрдые коммунальные отходы – всего на 3–4 %. Одна из причин – межотраслевые проблемы: нет общей системы вторичного использования и утилизации отходов, которая обеспечивала бы оборот отходов между отраслями.</w:t>
        <w:br/>
      </w:r>
      <w:r>
        <w:t xml:space="preserve">         ​​​​​​​Современный подход к решению проблемы отходов базируется на трёх составляющих:</w:t>
        <w:br/>
      </w:r>
      <w:r>
        <w:t xml:space="preserve">         ​​​​​​​• сократить объём образования отходов;</w:t>
        <w:br/>
      </w:r>
      <w:r>
        <w:t xml:space="preserve">         ​​​​​​​• повторно использовать без изменения физического состояния;</w:t>
        <w:br/>
      </w:r>
      <w:r>
        <w:t xml:space="preserve">         ​​​​​​​• вовлечь во вторичное использование через переработку.</w:t>
        <w:br/>
      </w:r>
      <w:r>
        <w:t xml:space="preserve">         ​​​​​​​Твёрдые бытовые отходы – это богатый источник вторичных ресурсов (в том числе чёрных, цветных, редких и рассеянных металлов), а также «бесплатный» энергоноситель, так как бытовой мусор – возобновляемое углеродсодержащее энергетическое сырьё для топливной энергетики. Однако для любого города и населённого пункта проблема удаления или обезвреживания твёрдых бытовых отходов всегда является в первую очередь проблемой экологической. Весьма важно, чтобы процессы утилизации бытовых отходов не нарушали экологическую безопасность города, нормальное функционирование городского хозяйства с точки зрения общественной санитарии и гигиены, а также условия жизни населения в целом. Как известно, подавляющая масса ТБО в мире пока складируется на мусорных свалках, стихийных или специально организованных в виде «мусорных полигонов». Однако это самый неэффективный способ борьбы с ТБО, так как мусорные свалки, занимающие огромные территории часто плодородных земель и характеризующиеся высокой концентрацией углеродсодержащих материалов (бумага, полиэтилен, пластик, дерево, резина), часто горят, загрязняя окружающую среду отходящими газами. Кроме того, мусорные свалки являются источником загрязнения как поверхностных, так и подземных вод за счёт дренажа свалок атмосферными осадками.</w:t>
        <w:br/>
      </w:r>
      <w:r>
        <w:t xml:space="preserve">         ​​​​​​​В настоящее время существует ряд способов хранения и переработки твёрдых бытовых отходов, а именно: предварительная сортировка, санитарная земляная засыпка, сжигание.</w:t>
      </w:r>
    </w:p>
    <w:p>
      <w:pPr>
        <w:ind w:left="0" w:right="0"/>
        <w:jc w:val="right"/>
      </w:pPr>
      <w:r/>
      <w:r>
        <w:rPr>
          <w:i/>
        </w:rPr>
        <w:t>(по Г.С. Сагдеевой, Г.Р. Патраковой)</w:t>
      </w:r>
      <w:r>
        <w:t>​​​​​​​</w:t>
      </w:r>
    </w:p>
    <w:p>
      <w:r>
        <w:br w:type="page"/>
      </w:r>
    </w:p>
    <w:p>
      <w:pPr>
        <w:ind w:left="0" w:right="0"/>
      </w:pPr>
      <w:r/>
      <w:r>
        <w:t>21. Составьте план текста. Для этого выделите основные смысловые фрагменты текста и озаглавьте каждый из них.</w:t>
      </w:r>
    </w:p>
    <w:p>
      <w:pPr>
        <w:ind w:left="0" w:right="0"/>
      </w:pPr>
      <w:r/>
    </w:p>
    <w:p>
      <w:pPr>
        <w:ind w:left="0" w:right="0"/>
      </w:pPr>
      <w:r/>
      <w:r>
        <w:t>22. На чём, по мнению авторов, базируется современный подход к решению проблемы отходов (укажите не менее трёх позиций)? Что, по мнению авторов, относится к актуальным проблемам отечественной промышленности? Сколько составляет средний уровень использования отходов в РФ?</w:t>
      </w:r>
    </w:p>
    <w:p>
      <w:pPr>
        <w:ind w:left="0" w:right="0"/>
      </w:pPr>
      <w:r/>
    </w:p>
    <w:p>
      <w:pPr>
        <w:ind w:left="0" w:right="0"/>
      </w:pPr>
      <w:r/>
      <w:r>
        <w:t>23. Какие существуют способы хранения и переработки твёрдых бытовых отходов? (Укажите три пункта.) Приведите два примера реализации этих способов.</w:t>
      </w:r>
    </w:p>
    <w:p>
      <w:pPr>
        <w:ind w:left="0" w:right="0"/>
      </w:pPr>
      <w:r/>
    </w:p>
    <w:p>
      <w:pPr>
        <w:ind w:left="0" w:right="0"/>
      </w:pPr>
      <w:r/>
      <w:r>
        <w:t>24. Авторы утверждают, что «твёрдые бытовые отходы – это богатый источник вторичных ресурсов». Используя текст и обществоведческие знания, объясните, как твёрдые бытовые отходы могут быть вторично использованы.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