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ИСТОРИИ</w:t>
        <w:br/>
      </w:r>
    </w:p>
    <w:p>
      <w:pPr>
        <w:ind w:left="0" w:right="0"/>
        <w:jc w:val="center"/>
      </w:pPr>
      <w:r/>
      <w:r>
        <w:rPr>
          <w:b/>
        </w:rPr>
        <w:t>11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Тренировочная работа состоит из двух частей, включающих в себя 21 задание. Часть 1 содержит 12 заданий, часть 2 содержит 9 заданий.</w:t>
        <w:br/>
      </w:r>
      <w:r>
        <w:t xml:space="preserve">         На выполнение тренировочной работы по истории отводится 3 часа 30 минут (210 минут).</w:t>
        <w:br/>
      </w:r>
      <w:r>
        <w:t xml:space="preserve">         Ответы к заданиям 1–12 записываются в виде последовательности цифр или слова (словосочетания). Свой ответ запишите в поле ответа в тексте работы.</w:t>
        <w:br/>
      </w:r>
      <w:r>
        <w:t xml:space="preserve">         Задания части 2 (13–21) требуют развёрнутого ответа. На отдельном листе укажите номер задания и запишите ответ к нему.</w:t>
        <w:br/>
      </w:r>
      <w:r>
        <w:t xml:space="preserve">         Ответы нужно писать яркими чёрными чернилами. Допускается использование гелевой или капиллярной ручки. При выполнении заданий можно пользоваться черновиком.</w:t>
        <w:br/>
      </w:r>
      <w:r>
        <w:rPr>
          <w:b/>
        </w:rPr>
        <w:t>Записи в черновике не учитываются при оценивании работы.</w:t>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ЕГЭ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jc w:val="center"/>
      </w:pPr>
      <w:r/>
      <w:r>
        <w:rPr>
          <w:b/>
        </w:rPr>
        <w:t>Часть 1</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Ответом к заданиям 1–12 является последовательность цифр или слово (словосочетание). Укажите ответы в тексте работы. Каждую цифру или букву пишите в отдельной клеточке. Имена российских государей следует писать только буквами (например, Николай Второй).</w:t>
            </w:r>
          </w:p>
        </w:tc>
      </w:tr>
    </w:tbl>
    <w:p>
      <w:pPr>
        <w:pStyle w:val="aa"/>
        <w:ind w:left="0" w:right="0"/>
      </w:pPr>
      <w:r/>
      <w:r>
        <w:t xml:space="preserve">   1   </w:t>
      </w:r>
    </w:p>
    <w:p>
      <w:pPr>
        <w:ind w:left="0" w:right="0"/>
      </w:pPr>
      <w:r/>
    </w:p>
    <w:p>
      <w:pPr>
        <w:ind w:left="0" w:right="0"/>
      </w:pPr>
      <w:r/>
      <w:r>
        <w:t>Установите соответствие между событиями и годами: к каждой позиции первого столбца подберите соответствующую позицию из второго столбца.</w:t>
      </w:r>
    </w:p>
    <w:tbl>
      <w:tblPr>
        <w:tblStyle w:val="Table-00-border-018cm-padding-x"/>
        <w:tblW w:type="auto" w:w="0"/>
        <w:tblLayout w:type="fixed"/>
        <w:tblLook w:firstColumn="1" w:firstRow="1" w:lastColumn="0" w:lastRow="0" w:noHBand="0" w:noVBand="1" w:val="04A0"/>
      </w:tblPr>
      <w:tblGrid>
        <w:gridCol w:w="4536"/>
        <w:gridCol w:w="4536"/>
      </w:tblGrid>
      <w:tr>
        <w:tc>
          <w:tcPr>
            <w:tcW w:type="dxa" w:w="6285"/>
            <w:vAlign w:val="top"/>
          </w:tcPr>
          <w:p>
            <w:pPr>
              <w:jc w:val="center"/>
            </w:pPr>
            <w:r/>
            <w:r>
              <w:t>СОБЫТИЕ</w:t>
            </w:r>
          </w:p>
        </w:tc>
        <w:tc>
          <w:tcPr>
            <w:tcW w:type="dxa" w:w="2790"/>
            <w:vAlign w:val="top"/>
          </w:tcPr>
          <w:p>
            <w:pPr>
              <w:jc w:val="center"/>
            </w:pPr>
            <w:r/>
            <w:r>
              <w:t>ГОД</w:t>
            </w:r>
          </w:p>
        </w:tc>
      </w:tr>
      <w:tr>
        <w:tc>
          <w:tcPr>
            <w:tcW w:type="dxa" w:w="6285"/>
            <w:vAlign w:val="top"/>
          </w:tcPr>
          <w:p>
            <w:r/>
            <w:r>
              <w:t>А) созыв I Съезда народных депутатов СССР</w:t>
              <w:br/>
            </w:r>
            <w:r>
              <w:t>Б) подписание рескрипта В.И. Назимову</w:t>
              <w:br/>
            </w:r>
            <w:r>
              <w:t>В) начало Битвы за Кавказ</w:t>
              <w:br/>
            </w:r>
            <w:r>
              <w:t>Г) отмена местничества</w:t>
            </w:r>
          </w:p>
        </w:tc>
        <w:tc>
          <w:tcPr>
            <w:tcW w:type="dxa" w:w="2790"/>
            <w:vAlign w:val="top"/>
          </w:tcPr>
          <w:p>
            <w:r/>
            <w:r>
              <w:t>1) 1682 г.</w:t>
              <w:br/>
            </w:r>
            <w:r>
              <w:t>2) 1857 г.</w:t>
              <w:br/>
            </w:r>
            <w:r>
              <w:t>3) 1936 г.</w:t>
              <w:br/>
            </w:r>
            <w:r>
              <w:t>4) 1942 г.</w:t>
              <w:br/>
            </w:r>
            <w:r>
              <w:t>5) 1944 г.</w:t>
              <w:br/>
            </w:r>
            <w:r>
              <w:t>6) 1989 г.</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1814"/>
        <w:gridCol w:w="1814"/>
        <w:gridCol w:w="1814"/>
        <w:gridCol w:w="1814"/>
        <w:gridCol w:w="1814"/>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c>
          <w:tcPr>
            <w:tcW w:type="dxa" w:w="435"/>
            <w:vAlign w:val="top"/>
          </w:tcPr>
          <w:p>
            <w:pPr>
              <w:jc w:val="center"/>
            </w:pPr>
            <w:r/>
            <w:r>
              <w:t>Г</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r>
    </w:tbl>
    <w:p>
      <w:pPr>
        <w:pStyle w:val="aa"/>
        <w:ind w:left="0" w:right="0"/>
      </w:pPr>
      <w:r/>
      <w:r>
        <w:t xml:space="preserve">   2   </w:t>
      </w:r>
    </w:p>
    <w:p>
      <w:pPr>
        <w:ind w:left="0" w:right="0"/>
      </w:pPr>
      <w:r/>
    </w:p>
    <w:p>
      <w:pPr>
        <w:ind w:left="0" w:right="0"/>
      </w:pPr>
      <w:r/>
      <w:r>
        <w:t>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w:t>
      </w:r>
    </w:p>
    <w:p>
      <w:pPr>
        <w:ind w:left="0" w:right="0"/>
      </w:pPr>
      <w:r/>
      <w:r>
        <w:t>1) учреждение патриаршества на Руси</w:t>
        <w:br/>
      </w:r>
      <w:r>
        <w:t>2) образование Священной Римской империи</w:t>
        <w:br/>
      </w:r>
      <w:r>
        <w:t>3) учреждение коллегий в России</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525"/>
        </w:trPr>
        <w:tc>
          <w:tcPr>
            <w:tcW w:type="dxa" w:w="870"/>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r>
        <w:br w:type="page"/>
      </w:r>
    </w:p>
    <w:p>
      <w:pPr>
        <w:pStyle w:val="aa"/>
        <w:ind w:left="0" w:right="0"/>
      </w:pPr>
      <w:r/>
      <w:r>
        <w:t xml:space="preserve">   3   </w:t>
      </w:r>
    </w:p>
    <w:p>
      <w:pPr>
        <w:ind w:left="0" w:right="0"/>
      </w:pPr>
      <w:r/>
    </w:p>
    <w:p>
      <w:pPr>
        <w:ind w:left="0" w:right="0"/>
      </w:pPr>
      <w:r/>
      <w:r>
        <w:t>Установите соответствие между процессами (явлениями, событиями) и фактами, относящимися к этим процессам (явлениям, событиям): к каждой позиции первого столбца подберите соответствующую позицию из второго столбца.</w:t>
      </w:r>
    </w:p>
    <w:tbl>
      <w:tblPr>
        <w:tblStyle w:val="Table-00-border-018cm-padding-x"/>
        <w:tblW w:type="auto" w:w="0"/>
        <w:tblLayout w:type="fixed"/>
        <w:tblLook w:firstColumn="1" w:firstRow="1" w:lastColumn="0" w:lastRow="0" w:noHBand="0" w:noVBand="1" w:val="04A0"/>
      </w:tblPr>
      <w:tblGrid>
        <w:gridCol w:w="4536"/>
        <w:gridCol w:w="4536"/>
      </w:tblGrid>
      <w:tr>
        <w:tc>
          <w:tcPr>
            <w:tcW w:type="dxa" w:w="4245"/>
            <w:vAlign w:val="top"/>
          </w:tcPr>
          <w:p>
            <w:pPr>
              <w:jc w:val="center"/>
            </w:pPr>
            <w:r/>
            <w:r>
              <w:t>ПРОЦЕСС (ЯВЛЕНИЕ, СОБЫТИЕ)</w:t>
            </w:r>
          </w:p>
        </w:tc>
        <w:tc>
          <w:tcPr>
            <w:tcW w:type="dxa" w:w="4830"/>
            <w:vAlign w:val="top"/>
          </w:tcPr>
          <w:p>
            <w:pPr>
              <w:jc w:val="center"/>
            </w:pPr>
            <w:r/>
            <w:r>
              <w:t>ФАКТ</w:t>
            </w:r>
          </w:p>
        </w:tc>
      </w:tr>
      <w:tr>
        <w:tc>
          <w:tcPr>
            <w:tcW w:type="dxa" w:w="4245"/>
            <w:vAlign w:val="top"/>
          </w:tcPr>
          <w:p>
            <w:r/>
            <w:r>
              <w:t>А) реформы Петра I</w:t>
              <w:br/>
            </w:r>
            <w:r>
              <w:t>Б) экономическая политика XVII в.</w:t>
              <w:br/>
            </w:r>
            <w:r>
              <w:t>В) политика «военного коммунизма»</w:t>
              <w:br/>
            </w:r>
            <w:r>
              <w:t>Г) экономическое развитие русских</w:t>
              <w:br/>
            </w:r>
            <w:r>
              <w:t>земель в XIV–XV вв.</w:t>
            </w:r>
          </w:p>
        </w:tc>
        <w:tc>
          <w:tcPr>
            <w:tcW w:type="dxa" w:w="4830"/>
            <w:vAlign w:val="top"/>
          </w:tcPr>
          <w:p>
            <w:r/>
            <w:r>
              <w:t>1) переход от двухпольной</w:t>
              <w:br/>
            </w:r>
            <w:r>
              <w:t>системы к трёхполью</w:t>
              <w:br/>
            </w:r>
            <w:r>
              <w:t>2) создание комбедов</w:t>
              <w:br/>
            </w:r>
            <w:r>
              <w:t>3) принятие Устава о резах</w:t>
              <w:br/>
            </w:r>
            <w:r>
              <w:t>4) введение подушной подати</w:t>
              <w:br/>
            </w:r>
            <w:r>
              <w:t>5) принятие закона об индивидуальной трудовой деятельности</w:t>
              <w:br/>
            </w:r>
            <w:r>
              <w:t>6) принятие Новоторгового устава</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1814"/>
        <w:gridCol w:w="1814"/>
        <w:gridCol w:w="1814"/>
        <w:gridCol w:w="1814"/>
        <w:gridCol w:w="1814"/>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c>
          <w:tcPr>
            <w:tcW w:type="dxa" w:w="435"/>
            <w:vAlign w:val="top"/>
          </w:tcPr>
          <w:p>
            <w:pPr>
              <w:jc w:val="center"/>
            </w:pPr>
            <w:r/>
            <w:r>
              <w:t>Г</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r>
    </w:tbl>
    <w:p>
      <w:pPr>
        <w:pStyle w:val="aa"/>
        <w:ind w:left="0" w:right="0"/>
      </w:pPr>
      <w:r/>
      <w:r>
        <w:t xml:space="preserve">   4   </w:t>
      </w:r>
    </w:p>
    <w:p>
      <w:pPr>
        <w:ind w:left="0" w:right="0"/>
      </w:pPr>
      <w:r/>
    </w:p>
    <w:p>
      <w:pPr>
        <w:ind w:left="0" w:right="0"/>
      </w:pPr>
      <w:r/>
      <w:r>
        <w:t>Заполните пустые ячейки таблицы, используя приведённый ниже список пропущенных элементов: для каждого пропуска, обозначенного буквой, выберите номер нужного элемента.</w:t>
      </w:r>
    </w:p>
    <w:p>
      <w:pPr>
        <w:ind w:left="0" w:right="0"/>
      </w:pPr>
      <w:r/>
      <w:r>
        <w:drawing>
          <wp:inline xmlns:a="http://schemas.openxmlformats.org/drawingml/2006/main" xmlns:pic="http://schemas.openxmlformats.org/drawingml/2006/picture">
            <wp:extent cx="5762625" cy="1924050"/>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5762625" cy="1924050"/>
                    </a:xfrm>
                    <a:prstGeom prst="rect"/>
                  </pic:spPr>
                </pic:pic>
              </a:graphicData>
            </a:graphic>
          </wp:inline>
        </w:drawing>
      </w:r>
    </w:p>
    <w:p>
      <w:r>
        <w:br w:type="page"/>
      </w:r>
    </w:p>
    <w:p>
      <w:pPr>
        <w:ind w:left="0" w:right="0"/>
      </w:pPr>
      <w:r/>
      <w:r>
        <w:t>Пропущенные элементы:</w:t>
      </w:r>
    </w:p>
    <w:p>
      <w:pPr>
        <w:ind w:left="0" w:right="0"/>
      </w:pPr>
      <w:r/>
      <w:r>
        <w:t>1) установление протектората О. Кромвеля</w:t>
        <w:br/>
      </w:r>
      <w:r>
        <w:t>2) избрание Дж. Вашингтона президентом США</w:t>
        <w:br/>
      </w:r>
      <w:r>
        <w:t>3) XVI в.</w:t>
        <w:br/>
      </w:r>
      <w:r>
        <w:t>4) чартистское движение в Англии</w:t>
        <w:br/>
      </w:r>
      <w:r>
        <w:t>5) XVIII в.</w:t>
        <w:br/>
      </w:r>
      <w:r>
        <w:t>6) XIX в.</w:t>
        <w:br/>
      </w:r>
      <w:r>
        <w:t>7) осуждение культа личности Сталина на XX съезде КПСС</w:t>
        <w:br/>
      </w:r>
      <w:r>
        <w:t>8) установление регентства Софьи Алексеевны</w:t>
        <w:br/>
      </w:r>
      <w:r>
        <w:t>9) 817523восстание под руководством Е. Пугачёва</w:t>
      </w:r>
    </w:p>
    <w:p>
      <w:pPr>
        <w:ind w:left="0" w:right="0"/>
      </w:pPr>
      <w:r/>
      <w:r>
        <w:t>Запишите в таблицу выбранные цифры под соответствующими буквами.</w:t>
      </w:r>
    </w:p>
    <w:p>
      <w:pPr>
        <w:ind w:left="0" w:right="0"/>
      </w:pPr>
      <w:r/>
      <w:r>
        <w:t>Ответ:</w:t>
      </w:r>
    </w:p>
    <w:tbl>
      <w:tblPr>
        <w:tblStyle w:val="aff1"/>
        <w:tblW w:type="auto" w:w="0"/>
        <w:tblLayout w:type="fixed"/>
        <w:tblLook w:firstColumn="1" w:firstRow="1" w:lastColumn="0" w:lastRow="0" w:noHBand="0" w:noVBand="1" w:val="04A0"/>
      </w:tblPr>
      <w:tblGrid>
        <w:gridCol w:w="1512"/>
        <w:gridCol w:w="1512"/>
        <w:gridCol w:w="1512"/>
        <w:gridCol w:w="1512"/>
        <w:gridCol w:w="1512"/>
        <w:gridCol w:w="1512"/>
      </w:tblGrid>
      <w:tr>
        <w:trPr>
          <w:trHeight w:val="495"/>
        </w:trPr>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c>
          <w:tcPr>
            <w:tcW w:type="dxa" w:w="420"/>
            <w:vAlign w:val="top"/>
          </w:tcPr>
          <w:p>
            <w:pPr>
              <w:jc w:val="center"/>
            </w:pPr>
            <w:r/>
            <w:r>
              <w:t>Г</w:t>
            </w:r>
          </w:p>
        </w:tc>
        <w:tc>
          <w:tcPr>
            <w:tcW w:type="dxa" w:w="450"/>
            <w:vAlign w:val="top"/>
          </w:tcPr>
          <w:p>
            <w:pPr>
              <w:jc w:val="center"/>
            </w:pPr>
            <w:r/>
            <w:r>
              <w:t>Д</w:t>
            </w:r>
          </w:p>
        </w:tc>
        <w:tc>
          <w:tcPr>
            <w:tcW w:type="dxa" w:w="435"/>
            <w:vAlign w:val="top"/>
          </w:tcPr>
          <w:p>
            <w:pPr>
              <w:jc w:val="center"/>
            </w:pPr>
            <w:r/>
            <w:r>
              <w:t>Е</w:t>
            </w:r>
          </w:p>
        </w:tc>
      </w:tr>
      <w:tr>
        <w:trPr>
          <w:trHeight w:val="495"/>
        </w:trPr>
        <w:tc>
          <w:tcPr>
            <w:tcW w:type="dxa" w:w="465"/>
            <w:vAlign w:val="top"/>
          </w:tcPr>
          <w:p>
            <w:r/>
          </w:p>
        </w:tc>
        <w:tc>
          <w:tcPr>
            <w:tcW w:type="dxa" w:w="420"/>
            <w:vAlign w:val="top"/>
          </w:tcPr>
          <w:p>
            <w:r/>
          </w:p>
        </w:tc>
        <w:tc>
          <w:tcPr>
            <w:tcW w:type="dxa" w:w="450"/>
            <w:vAlign w:val="top"/>
          </w:tcPr>
          <w:p>
            <w:r/>
          </w:p>
        </w:tc>
        <w:tc>
          <w:tcPr>
            <w:tcW w:type="dxa" w:w="420"/>
            <w:vAlign w:val="top"/>
          </w:tcPr>
          <w:p>
            <w:r/>
          </w:p>
        </w:tc>
        <w:tc>
          <w:tcPr>
            <w:tcW w:type="dxa" w:w="450"/>
            <w:vAlign w:val="top"/>
          </w:tcPr>
          <w:p>
            <w:r/>
          </w:p>
        </w:tc>
        <w:tc>
          <w:tcPr>
            <w:tcW w:type="dxa" w:w="435"/>
            <w:vAlign w:val="top"/>
          </w:tcPr>
          <w:p>
            <w:r/>
          </w:p>
        </w:tc>
      </w:tr>
    </w:tbl>
    <w:p>
      <w:pPr>
        <w:pStyle w:val="aa"/>
        <w:ind w:left="0" w:right="0"/>
      </w:pPr>
      <w:r/>
      <w:r>
        <w:t xml:space="preserve">   5   </w:t>
      </w:r>
    </w:p>
    <w:p>
      <w:pPr>
        <w:ind w:left="0" w:right="0"/>
      </w:pPr>
      <w:r/>
    </w:p>
    <w:p>
      <w:pPr>
        <w:ind w:left="0" w:right="0"/>
      </w:pPr>
      <w:r/>
      <w:r>
        <w:t>Установите соответствие между событиями (явлениями, процессами) и участниками этих событий (явлений, процессов): к каждой позиции первого столбца подберите соответствующую позицию из второго столбца.</w:t>
      </w:r>
    </w:p>
    <w:tbl>
      <w:tblPr>
        <w:tblStyle w:val="Table-00-border-018cm-padding-x"/>
        <w:tblW w:type="auto" w:w="0"/>
        <w:tblLayout w:type="fixed"/>
        <w:tblLook w:firstColumn="1" w:firstRow="1" w:lastColumn="0" w:lastRow="0" w:noHBand="0" w:noVBand="1" w:val="04A0"/>
      </w:tblPr>
      <w:tblGrid>
        <w:gridCol w:w="4536"/>
        <w:gridCol w:w="4536"/>
      </w:tblGrid>
      <w:tr>
        <w:tc>
          <w:tcPr>
            <w:tcW w:type="dxa" w:w="6090"/>
            <w:vAlign w:val="top"/>
          </w:tcPr>
          <w:p>
            <w:pPr>
              <w:jc w:val="center"/>
            </w:pPr>
            <w:r/>
            <w:r>
              <w:t>СОБЫТИЕ</w:t>
            </w:r>
          </w:p>
        </w:tc>
        <w:tc>
          <w:tcPr>
            <w:tcW w:type="dxa" w:w="2985"/>
            <w:vAlign w:val="top"/>
          </w:tcPr>
          <w:p>
            <w:pPr>
              <w:jc w:val="center"/>
            </w:pPr>
            <w:r/>
            <w:r>
              <w:t>УЧАСТНИК</w:t>
            </w:r>
          </w:p>
        </w:tc>
      </w:tr>
      <w:tr>
        <w:tc>
          <w:tcPr>
            <w:tcW w:type="dxa" w:w="6090"/>
            <w:vAlign w:val="top"/>
          </w:tcPr>
          <w:p>
            <w:r/>
            <w:r>
              <w:t>А) междоусобица после смерти Владимира Святого</w:t>
              <w:br/>
            </w:r>
            <w:r>
              <w:t>Б) отмена местничества</w:t>
              <w:br/>
            </w:r>
            <w:r>
              <w:t>В) создание военных поселений</w:t>
              <w:br/>
            </w:r>
            <w:r>
              <w:t>Г) создание Коммунистического Интернационала</w:t>
            </w:r>
          </w:p>
        </w:tc>
        <w:tc>
          <w:tcPr>
            <w:tcW w:type="dxa" w:w="2985"/>
            <w:vAlign w:val="top"/>
          </w:tcPr>
          <w:p>
            <w:r/>
            <w:r>
              <w:t>1) Иван IV</w:t>
              <w:br/>
            </w:r>
            <w:r>
              <w:t>2) Мстислав Великий</w:t>
              <w:br/>
            </w:r>
            <w:r>
              <w:t>3) Г.Е. Зиновьев</w:t>
              <w:br/>
            </w:r>
            <w:r>
              <w:t>4) Святополк Окаянный</w:t>
              <w:br/>
            </w:r>
            <w:r>
              <w:t>5) Фёдор Алексеевич</w:t>
              <w:br/>
            </w:r>
            <w:r>
              <w:t>6) А.А. Аракчеев</w:t>
            </w:r>
          </w:p>
        </w:tc>
      </w:tr>
    </w:tbl>
    <w:p>
      <w:pPr>
        <w:ind w:left="0" w:right="0"/>
      </w:pPr>
      <w:r/>
      <w:r>
        <w:t>Запишите в таблицу выбранные цифры под соответствующими буквами.</w:t>
      </w:r>
    </w:p>
    <w:p>
      <w:pPr>
        <w:ind w:left="0" w:right="0"/>
      </w:pPr>
      <w:r/>
      <w:r>
        <w:t>Ответ:</w:t>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c>
          <w:tcPr>
            <w:tcW w:type="dxa" w:w="420"/>
            <w:vAlign w:val="top"/>
          </w:tcPr>
          <w:p>
            <w:pPr>
              <w:jc w:val="center"/>
            </w:pPr>
            <w:r/>
            <w:r>
              <w:t>Г</w:t>
            </w:r>
          </w:p>
        </w:tc>
      </w:tr>
      <w:tr>
        <w:trPr>
          <w:trHeight w:val="495"/>
        </w:trPr>
        <w:tc>
          <w:tcPr>
            <w:tcW w:type="dxa" w:w="465"/>
            <w:vAlign w:val="top"/>
          </w:tcPr>
          <w:p>
            <w:r/>
          </w:p>
        </w:tc>
        <w:tc>
          <w:tcPr>
            <w:tcW w:type="dxa" w:w="420"/>
            <w:vAlign w:val="top"/>
          </w:tcPr>
          <w:p>
            <w:r/>
          </w:p>
        </w:tc>
        <w:tc>
          <w:tcPr>
            <w:tcW w:type="dxa" w:w="450"/>
            <w:vAlign w:val="top"/>
          </w:tcPr>
          <w:p>
            <w:r/>
          </w:p>
        </w:tc>
        <w:tc>
          <w:tcPr>
            <w:tcW w:type="dxa" w:w="420"/>
            <w:vAlign w:val="top"/>
          </w:tcPr>
          <w:p>
            <w:r/>
          </w:p>
        </w:tc>
      </w:tr>
    </w:tbl>
    <w:p>
      <w:r>
        <w:br w:type="page"/>
      </w:r>
    </w:p>
    <w:p>
      <w:pPr>
        <w:pStyle w:val="aa"/>
        <w:ind w:left="0" w:right="0"/>
      </w:pPr>
      <w:r/>
      <w:r>
        <w:t xml:space="preserve">   6   </w:t>
      </w:r>
    </w:p>
    <w:p>
      <w:pPr>
        <w:ind w:left="0" w:right="0"/>
      </w:pPr>
      <w:r/>
    </w:p>
    <w:p>
      <w:pPr>
        <w:ind w:left="0" w:right="0"/>
      </w:pPr>
      <w:r/>
      <w:r>
        <w:t>Прочтите отрывок из дневника современника событий.</w:t>
      </w:r>
    </w:p>
    <w:p>
      <w:pPr>
        <w:ind w:left="0" w:right="0"/>
      </w:pPr>
      <w:r/>
      <w:r>
        <w:t xml:space="preserve">        «Свершилось великое событие. Впервые в истории человек осуществил полет в космос!</w:t>
        <w:br/>
      </w:r>
      <w:r>
        <w:t xml:space="preserve">        12 апреля в 9 часов 7 минут по московскому времени космический корабль-спутник «Восток» с человеком на борту поднялся в космос и, совершив полет вокруг земного шара, благополучно вернулся на священную землю вашей Родины – Страны Советов.</w:t>
        <w:br/>
      </w:r>
      <w:r>
        <w:t xml:space="preserve">        Первый человек, проникший в космос, – советский человек, гражданин Союза Советских Социалистических Республик!</w:t>
        <w:br/>
      </w:r>
      <w:r>
        <w:t xml:space="preserve">        Это – беспримерная победа человека над силами природы, величайшее завоевание науки и техники, торжество человеческого разума.</w:t>
        <w:br/>
      </w:r>
      <w:r>
        <w:t xml:space="preserve">        В этом подвиге, который войдет в века, воплощены гений советского народа, могучая сила социализма.</w:t>
        <w:br/>
      </w:r>
      <w:r>
        <w:t xml:space="preserve">        С чувством большой радости и законной гордости Центральный Комитет Коммунистической партии, Президиум Верховного Совета СССР и Советское правительство отмечают, что эту новую эру в прогрессивном развитии человечества открыла наша страна – страна победившего социализма.</w:t>
        <w:br/>
      </w:r>
      <w:r>
        <w:t xml:space="preserve">        Честь и слава первому космонавту – товарищу ________________ – пионеру освоения космоса!».</w:t>
      </w:r>
    </w:p>
    <w:p>
      <w:pPr>
        <w:ind w:left="0" w:right="0"/>
      </w:pPr>
      <w:r/>
      <w:r>
        <w:t>Используя отрывок и знания по истории, выберите в приведённом списке верные суждения.</w:t>
        <w:br/>
      </w:r>
      <w:r>
        <w:t>Запишите в таблицу цифры, под которыми они указаны.</w:t>
      </w:r>
    </w:p>
    <w:p>
      <w:pPr>
        <w:ind w:left="0" w:right="0"/>
      </w:pPr>
      <w:r/>
      <w:r>
        <w:t>1) Событие, о котором говорится в тексте, произошло в 1961 г.</w:t>
        <w:br/>
      </w:r>
      <w:r>
        <w:t>2) К событию, о котором идёт речь в тексте, был причастен С.П. Королёв.</w:t>
        <w:br/>
      </w:r>
      <w:r>
        <w:t>3) В том же десятилетии, к которому относится публикация данного сообщения, в СССР прошёл XX съезд КПСС.</w:t>
        <w:br/>
      </w:r>
      <w:r>
        <w:t>4) В тексте подчёркивается, что произошедшее событие – результат преимуществ общественного строя СССР.</w:t>
        <w:br/>
      </w:r>
      <w:r>
        <w:t>5) К достижениям, предшествующим тому, которому посвящено было данное сообщение, относился запуск первой межконтинентальной баллистической ракеты.</w:t>
        <w:br/>
      </w:r>
      <w:r>
        <w:t>6) Пропущенная в тексте фамилия – А.А. Леонов.</w:t>
        <w:br/>
        <w:br/>
      </w:r>
      <w:r>
        <w:t>Ответ: ___________________________.</w:t>
      </w:r>
    </w:p>
    <w:p>
      <w:r>
        <w:br w:type="page"/>
      </w:r>
    </w:p>
    <w:p>
      <w:pPr>
        <w:pStyle w:val="aa"/>
        <w:ind w:left="0" w:right="0"/>
      </w:pPr>
      <w:r/>
      <w:r>
        <w:t xml:space="preserve">   7   </w:t>
      </w:r>
    </w:p>
    <w:p>
      <w:pPr>
        <w:ind w:left="0" w:right="0"/>
      </w:pPr>
      <w:r/>
    </w:p>
    <w:p>
      <w:pPr>
        <w:ind w:left="0" w:right="0"/>
      </w:pPr>
      <w:r/>
      <w:r>
        <w:t>Установите соответствие между памятниками культуры и их краткими характеристиками: к каждой позиции первого столбца подберите соответствующую позицию из второго столбца.</w:t>
      </w:r>
    </w:p>
    <w:tbl>
      <w:tblPr>
        <w:tblStyle w:val="Table-00-border-018cm-padding-x"/>
        <w:tblW w:type="auto" w:w="0"/>
        <w:tblLayout w:type="fixed"/>
        <w:tblLook w:firstColumn="1" w:firstRow="1" w:lastColumn="0" w:lastRow="0" w:noHBand="0" w:noVBand="1" w:val="04A0"/>
      </w:tblPr>
      <w:tblGrid>
        <w:gridCol w:w="4536"/>
        <w:gridCol w:w="4536"/>
      </w:tblGrid>
      <w:tr>
        <w:tc>
          <w:tcPr>
            <w:tcW w:type="dxa" w:w="3675"/>
            <w:vAlign w:val="top"/>
          </w:tcPr>
          <w:p>
            <w:pPr>
              <w:jc w:val="center"/>
            </w:pPr>
            <w:r/>
            <w:r>
              <w:t>ПАМЯТНИК КУЛЬТУРЫ</w:t>
            </w:r>
          </w:p>
        </w:tc>
        <w:tc>
          <w:tcPr>
            <w:tcW w:type="dxa" w:w="5400"/>
            <w:vAlign w:val="top"/>
          </w:tcPr>
          <w:p>
            <w:pPr>
              <w:jc w:val="center"/>
            </w:pPr>
            <w:r/>
            <w:r>
              <w:t>ХАРАКТЕРИСТИКА</w:t>
            </w:r>
          </w:p>
        </w:tc>
      </w:tr>
      <w:tr>
        <w:tc>
          <w:tcPr>
            <w:tcW w:type="dxa" w:w="3675"/>
            <w:vAlign w:val="top"/>
          </w:tcPr>
          <w:p>
            <w:r/>
            <w:r>
              <w:t>А) роман «Молодая гвардия»</w:t>
              <w:br/>
            </w:r>
            <w:r>
              <w:t>Б) Дмитриевский собор во Владимире</w:t>
              <w:br/>
            </w:r>
            <w:r>
              <w:t>В) картина «Тройка»</w:t>
              <w:br/>
            </w:r>
            <w:r>
              <w:t>Г) повесть «Шемякин суд»</w:t>
            </w:r>
          </w:p>
        </w:tc>
        <w:tc>
          <w:tcPr>
            <w:tcW w:type="dxa" w:w="5400"/>
            <w:vAlign w:val="top"/>
          </w:tcPr>
          <w:p>
            <w:r/>
            <w:r>
              <w:t>1) Создание памятника культуры относится к периоду политической раздробленности.</w:t>
              <w:br/>
            </w:r>
            <w:r>
              <w:t>2) Автор – К.П. Брюллов.</w:t>
              <w:br/>
            </w:r>
            <w:r>
              <w:t>3) Автор – Н.В. Гоголь.</w:t>
              <w:br/>
            </w:r>
            <w:r>
              <w:t>4) Сюжет произведения посвящён событиям Великой Отечественной войны.</w:t>
              <w:br/>
            </w:r>
            <w:r>
              <w:t>5) Произведение было создано в XVII в.</w:t>
              <w:br/>
            </w:r>
            <w:r>
              <w:t>6) Сюжет произведения посвящён тяжёлой участи детей в современных его созданию реалиях.</w:t>
            </w:r>
          </w:p>
        </w:tc>
      </w:tr>
    </w:tbl>
    <w:p>
      <w:pPr>
        <w:ind w:left="0" w:right="0"/>
      </w:pPr>
      <w:r/>
      <w:r>
        <w:t>Запишите в таблицу выбранные цифры под соответствующими буквами.</w:t>
      </w:r>
    </w:p>
    <w:p>
      <w:pPr>
        <w:ind w:left="0" w:right="0"/>
      </w:pPr>
      <w:r/>
      <w:r>
        <w:t>Ответ:</w:t>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c>
          <w:tcPr>
            <w:tcW w:type="dxa" w:w="420"/>
            <w:vAlign w:val="top"/>
          </w:tcPr>
          <w:p>
            <w:pPr>
              <w:jc w:val="center"/>
            </w:pPr>
            <w:r/>
            <w:r>
              <w:t>Г</w:t>
            </w:r>
          </w:p>
        </w:tc>
      </w:tr>
      <w:tr>
        <w:trPr>
          <w:trHeight w:val="495"/>
        </w:trPr>
        <w:tc>
          <w:tcPr>
            <w:tcW w:type="dxa" w:w="465"/>
            <w:vAlign w:val="top"/>
          </w:tcPr>
          <w:p>
            <w:r/>
          </w:p>
        </w:tc>
        <w:tc>
          <w:tcPr>
            <w:tcW w:type="dxa" w:w="420"/>
            <w:vAlign w:val="top"/>
          </w:tcPr>
          <w:p>
            <w:r/>
          </w:p>
        </w:tc>
        <w:tc>
          <w:tcPr>
            <w:tcW w:type="dxa" w:w="450"/>
            <w:vAlign w:val="top"/>
          </w:tcPr>
          <w:p>
            <w:r/>
          </w:p>
        </w:tc>
        <w:tc>
          <w:tcPr>
            <w:tcW w:type="dxa" w:w="420"/>
            <w:vAlign w:val="top"/>
          </w:tcPr>
          <w:p>
            <w:r/>
          </w:p>
        </w:tc>
      </w:tr>
    </w:tbl>
    <w:p>
      <w:r>
        <w:br w:type="page"/>
      </w:r>
    </w:p>
    <w:p>
      <w:pPr>
        <w:pStyle w:val="aa"/>
        <w:ind w:left="0" w:right="0"/>
      </w:pPr>
      <w:r/>
      <w:r>
        <w:t xml:space="preserve">   8   </w:t>
      </w:r>
    </w:p>
    <w:p>
      <w:pPr>
        <w:ind w:left="0" w:right="0"/>
      </w:pPr>
      <w:r/>
    </w:p>
    <w:p>
      <w:pPr>
        <w:ind w:left="0" w:right="0"/>
      </w:pPr>
      <w:r/>
      <w:r>
        <w:t>Рассмотрите изображение и выполните задание.</w:t>
      </w:r>
    </w:p>
    <w:p>
      <w:pPr>
        <w:ind w:left="0" w:right="0"/>
        <w:jc w:val="center"/>
      </w:pPr>
      <w:r/>
      <w:r>
        <w:drawing>
          <wp:inline xmlns:a="http://schemas.openxmlformats.org/drawingml/2006/main" xmlns:pic="http://schemas.openxmlformats.org/drawingml/2006/picture">
            <wp:extent cx="2600325" cy="3476625"/>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2600325" cy="3476625"/>
                    </a:xfrm>
                    <a:prstGeom prst="rect"/>
                  </pic:spPr>
                </pic:pic>
              </a:graphicData>
            </a:graphic>
          </wp:inline>
        </w:drawing>
      </w:r>
    </w:p>
    <w:p>
      <w:pPr>
        <w:ind w:left="0" w:right="0"/>
      </w:pPr>
      <w:r/>
      <w:r>
        <w:t>Заполните пропуск в предложении: «Блокада города, призыв к защите которого содержит плакат, была полностью снята в ______________ тысяча девятьсот сорок четвертого года». В ответ запишите название месяца (словом).</w:t>
        <w:br/>
        <w:br/>
      </w:r>
      <w:r>
        <w:t>Ответ: ___________________________.</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схему и выполните задания 9–12.</w:t>
            </w:r>
          </w:p>
        </w:tc>
      </w:tr>
    </w:tbl>
    <w:p>
      <w:pPr>
        <w:pStyle w:val="aa"/>
        <w:ind w:left="0" w:right="0"/>
      </w:pPr>
      <w:r/>
      <w:r>
        <w:t xml:space="preserve"> 9-12 </w:t>
      </w:r>
    </w:p>
    <w:p>
      <w:pPr>
        <w:ind w:left="0" w:right="0"/>
      </w:pPr>
      <w:r/>
    </w:p>
    <w:p>
      <w:pPr>
        <w:ind w:left="0" w:right="0"/>
      </w:pPr>
      <w:r/>
      <w:r>
        <w:drawing>
          <wp:inline xmlns:a="http://schemas.openxmlformats.org/drawingml/2006/main" xmlns:pic="http://schemas.openxmlformats.org/drawingml/2006/picture">
            <wp:extent cx="5762625" cy="363855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5762625" cy="3638550"/>
                    </a:xfrm>
                    <a:prstGeom prst="rect"/>
                  </pic:spPr>
                </pic:pic>
              </a:graphicData>
            </a:graphic>
          </wp:inline>
        </w:drawing>
      </w:r>
    </w:p>
    <w:p>
      <w:pPr>
        <w:ind w:left="0" w:right="0"/>
      </w:pPr>
      <w:r/>
      <w:r>
        <w:t>9. Кто занимал российский престол во время войны, событиям которой посвящена схема?</w:t>
        <w:br/>
        <w:br/>
      </w:r>
      <w:r>
        <w:t>Ответ: ___________________________.</w:t>
      </w:r>
    </w:p>
    <w:p>
      <w:pPr>
        <w:ind w:left="0" w:right="0"/>
      </w:pPr>
      <w:r/>
    </w:p>
    <w:p>
      <w:pPr>
        <w:ind w:left="0" w:right="0"/>
      </w:pPr>
      <w:r/>
      <w:r>
        <w:t>10. Напишите название государства, обозначенного на схеме цифрой «1».</w:t>
        <w:br/>
        <w:br/>
      </w:r>
      <w:r>
        <w:t>Ответ: ___________________________.</w:t>
      </w:r>
    </w:p>
    <w:p>
      <w:r>
        <w:br w:type="page"/>
      </w:r>
    </w:p>
    <w:p>
      <w:pPr>
        <w:ind w:left="0" w:right="0"/>
      </w:pPr>
      <w:r/>
      <w:r>
        <w:t>11. Напишите название крепости, обозначенной на схеме цифрой «2».</w:t>
        <w:br/>
        <w:br/>
      </w:r>
      <w:r>
        <w:t>Ответ: ___________________________.</w:t>
      </w:r>
    </w:p>
    <w:p>
      <w:pPr>
        <w:ind w:left="0" w:right="0"/>
      </w:pPr>
      <w:r/>
    </w:p>
    <w:p>
      <w:pPr>
        <w:ind w:left="0" w:right="0"/>
      </w:pPr>
      <w:r/>
      <w:r>
        <w:t>12. Какие суждения, относящиеся к схеме, являются верными? Запишите цифры, под которыми они указаны.</w:t>
        <w:br/>
      </w:r>
      <w:r>
        <w:t>1) В ходе войны, событиям которой посвящена схема, военные действия велись, в том числе, на территории государства, обозначенного на схеме цифрой «3».</w:t>
        <w:br/>
      </w:r>
      <w:r>
        <w:t>2) В ходе войны, событиям которой посвящена схема, российские войска не смогли овладеть крепостью, обозначенной на схеме цифрой «2».</w:t>
        <w:br/>
      </w:r>
      <w:r>
        <w:t>3) Командующим российскими войсками в войне, событиям которой посвящена схема, был А.В. Суворов.</w:t>
        <w:br/>
      </w:r>
      <w:r>
        <w:t>4) По итогам войны, событиям которой посвящена схема, обозначенная на схеме цифрой «4» крепость перешла России.</w:t>
        <w:br/>
      </w:r>
      <w:r>
        <w:t>5) В период войны, событиям которой посвящена схема, в России произошло восстание под предводительством Е.И. Пугачёва.</w:t>
        <w:br/>
      </w:r>
      <w:r>
        <w:t>6) Во время войны, событиям которой посвящена схема, военные действия происходили как на суше, так и на море.</w:t>
        <w:br/>
        <w:br/>
      </w:r>
      <w:r>
        <w:t>Ответ: ___________________________.</w:t>
      </w:r>
    </w:p>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этой части (13–21) используйте отдельный лист. Запишите сначала номер задания (13, 14 и т.д.), а затем – развёрнутый ответ на него. Ответы записывайте чётко и разборчиво.</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Прочтите отрывок из исторического источника и кратко ответьте на вопросы 13 и 14. Ответы предполагают использование информации из источника, а также применение исторических знаний по курсу истории соответствующего периода.</w:t>
            </w:r>
          </w:p>
        </w:tc>
      </w:tr>
    </w:tbl>
    <w:p>
      <w:pPr>
        <w:pStyle w:val="aa"/>
        <w:ind w:left="0" w:right="0"/>
      </w:pPr>
      <w:r/>
      <w:r>
        <w:t xml:space="preserve"> 13-14 </w:t>
      </w:r>
    </w:p>
    <w:p>
      <w:pPr>
        <w:ind w:left="0" w:right="0"/>
      </w:pPr>
      <w:r/>
    </w:p>
    <w:p>
      <w:pPr>
        <w:ind w:left="0" w:right="0"/>
      </w:pPr>
      <w:r/>
      <w:r>
        <w:t>Прочтите отрывок из доклада Н.И. Ежова на Пленуме ЦК.</w:t>
      </w:r>
    </w:p>
    <w:p>
      <w:pPr>
        <w:ind w:left="0" w:right="0"/>
      </w:pPr>
      <w:r/>
      <w:r>
        <w:t xml:space="preserve">        «Товарищи, на прошлом Пленуме Центрального Комитета партии, на основании показаний Каменева, Пятакова, Сокольникова, Сосновского, Угланова и Куликова, я докладывал о существовании антисоветской организации правых, которую возглавлял центр в составе: Бухарина, Рыкова, Томского, Угланова и Шмидта. Я тогда докладывал Пленуму ЦК партии о том, что члены центра – Бухарин, Рыков, Томский, Угланов знали о существовании подпольного антисоветского троцкистско-зиновьевского объединённого блока; были осведомлены о том, что троцкистско-зиновьевский объединённый блок в своей борьбе против партии и Советского правительства перешёл к методам террора, диверсии, вредительства; были осведомлены об изменнической платформе троцкистско-зиновьевского блока, направленной к реставрации капитализма в СССР при помощи иностранных фашистских интервентов и, наконец, члены центра Бухарин, Угланов и Рыков стояли на той же платформе, контактировали антисоветскую деятельность своей правой организации с организацией троцкистов.</w:t>
        <w:br/>
      </w:r>
      <w:r>
        <w:t xml:space="preserve">        В виду серьёзности тех обвинений, которые были предъявлены Бухарину и Рыкову, предыдущий пленум Центрального Комитета партии вынес постановление о том, чтобы вопрос о конкретной вине кандидатов в члены ЦК ВКП(б) Бухарина и Рыкова перенести на настоящий пленум с тем, чтобы за это время произвести самое внимательное и добросовестное расследование антисоветской деятельности правых. Руководствуясь этим постановлением пленума ЦК, за это время расследована деятельность организации правых и причастность к ней Бухарина и Рыкова, которая</w:t>
        <w:br/>
      </w:r>
      <w:r>
        <w:t>выразилась в основном в следующем:</w:t>
        <w:br/>
      </w:r>
      <w:r>
        <w:t xml:space="preserve">        Во-первых. В Москве, Ленинграде, Ростове-на-Дону, Свердловске, Саратове, Иваново-Вознесенске, Хабаровске и в некоторых других городах были допрошены и передопрошены вновь троцкисты Пятаков, Радек, Яковлев, Белобородов и многие другие активные участники организации правых…</w:t>
        <w:br/>
      </w:r>
      <w:r>
        <w:t xml:space="preserve">        Во-вторых, товарищи, многие из активнейших участников организации правых, сами изъявили добровольное согласие рассказать [возглавляемому мною учреждению] и партийному органу всю правду об антисоветской деятельности правых»</w:t>
      </w:r>
    </w:p>
    <w:p>
      <w:r>
        <w:br w:type="page"/>
      </w:r>
    </w:p>
    <w:p>
      <w:pPr>
        <w:ind w:left="0" w:right="0"/>
      </w:pPr>
      <w:r/>
      <w:r>
        <w:t>13. Укажите десятилетие, в котором происходило данное заседание. Кто был фактическим руководителем страны и партии в это время? Назовите орган государственного управления, возглавляемый докладчиком.</w:t>
      </w:r>
    </w:p>
    <w:p>
      <w:pPr>
        <w:ind w:left="0" w:right="0"/>
      </w:pPr>
      <w:r/>
    </w:p>
    <w:p>
      <w:pPr>
        <w:ind w:left="0" w:right="0"/>
      </w:pPr>
      <w:r/>
      <w:r>
        <w:t>14. К какой цели, по мнению докладчика, стремились участники упоминаемого</w:t>
        <w:br/>
      </w:r>
      <w:r>
        <w:t>в его докладе политического блока? Назовите два способа достижения этой цели, которые он приписывает данному блоку. При ответе избегайте цитирования избыточного текста, не содержащего положений, которые должны быть приведены по условию задания.</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изображение и выполните задания 15, 16.</w:t>
            </w:r>
          </w:p>
        </w:tc>
      </w:tr>
    </w:tbl>
    <w:p>
      <w:pPr>
        <w:pStyle w:val="aa"/>
        <w:ind w:left="0" w:right="0"/>
      </w:pPr>
      <w:r/>
      <w:r>
        <w:t xml:space="preserve"> 15-16 </w:t>
      </w:r>
    </w:p>
    <w:p>
      <w:pPr>
        <w:ind w:left="0" w:right="0"/>
      </w:pPr>
      <w:r/>
    </w:p>
    <w:p>
      <w:pPr>
        <w:ind w:left="0" w:right="0"/>
        <w:jc w:val="center"/>
      </w:pPr>
      <w:r/>
      <w:r>
        <w:drawing>
          <wp:inline xmlns:a="http://schemas.openxmlformats.org/drawingml/2006/main" xmlns:pic="http://schemas.openxmlformats.org/drawingml/2006/picture">
            <wp:extent cx="4829175" cy="3448050"/>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4829175" cy="3448050"/>
                    </a:xfrm>
                    <a:prstGeom prst="rect"/>
                  </pic:spPr>
                </pic:pic>
              </a:graphicData>
            </a:graphic>
          </wp:inline>
        </w:drawing>
      </w:r>
    </w:p>
    <w:p>
      <w:pPr>
        <w:ind w:left="0" w:right="0"/>
      </w:pPr>
      <w:r/>
      <w:r>
        <w:t>15. Укажите руководителя похода, в результате которого было совершенно открытие, которому посвящена марка. Используя изображение, приведите одно любое обоснование Вашего ответа.</w:t>
      </w:r>
    </w:p>
    <w:p>
      <w:r>
        <w:br w:type="page"/>
      </w:r>
    </w:p>
    <w:p>
      <w:pPr>
        <w:ind w:left="0" w:right="0"/>
      </w:pPr>
      <w:r/>
      <w:r>
        <w:t>16. Какой из представленных ниже памятников архитектуры был создан в том же столетии, в котором произошёл обозначенный на марке поход? В ответе запишите цифру, которой обозначен этот памятник архитектуры. Укажите архитектурный стиль, в котором данный памятник выстроен.</w:t>
      </w:r>
    </w:p>
    <w:p>
      <w:pPr>
        <w:ind w:left="0" w:right="0"/>
        <w:jc w:val="center"/>
      </w:pPr>
      <w:r/>
      <w:r>
        <w:drawing>
          <wp:inline xmlns:a="http://schemas.openxmlformats.org/drawingml/2006/main" xmlns:pic="http://schemas.openxmlformats.org/drawingml/2006/picture">
            <wp:extent cx="5267325" cy="6029325"/>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267325" cy="6029325"/>
                    </a:xfrm>
                    <a:prstGeom prst="rect"/>
                  </pic:spPr>
                </pic:pic>
              </a:graphicData>
            </a:graphic>
          </wp:inline>
        </w:drawing>
      </w:r>
    </w:p>
    <w:p>
      <w:r>
        <w:br w:type="page"/>
      </w:r>
    </w:p>
    <w:p>
      <w:pPr>
        <w:pStyle w:val="aa"/>
        <w:ind w:left="0" w:right="0"/>
      </w:pPr>
      <w:r/>
      <w:r>
        <w:t xml:space="preserve">  17  </w:t>
      </w:r>
    </w:p>
    <w:p>
      <w:pPr>
        <w:ind w:left="0" w:right="0"/>
      </w:pPr>
      <w:r/>
    </w:p>
    <w:p>
      <w:pPr>
        <w:ind w:left="0" w:right="0"/>
      </w:pPr>
      <w:r/>
      <w:r>
        <w:t>Прочтите отрывки из воспоминаний.</w:t>
      </w:r>
    </w:p>
    <w:tbl>
      <w:tblPr>
        <w:tblStyle w:val="aff1"/>
        <w:tblW w:type="auto" w:w="0"/>
        <w:tblLayout w:type="fixed"/>
        <w:tblLook w:firstColumn="1" w:firstRow="1" w:lastColumn="0" w:lastRow="0" w:noHBand="0" w:noVBand="1" w:val="04A0"/>
      </w:tblPr>
      <w:tblGrid>
        <w:gridCol w:w="4536"/>
        <w:gridCol w:w="4536"/>
      </w:tblGrid>
      <w:tr>
        <w:tc>
          <w:tcPr>
            <w:tcW w:type="dxa" w:w="9060"/>
            <w:gridSpan w:val="2"/>
            <w:vAlign w:val="top"/>
          </w:tcPr>
          <w:p>
            <w:pPr>
              <w:jc w:val="center"/>
            </w:pPr>
            <w:r/>
            <w:r>
              <w:t>ФРАГМЕНТЫ ИСТОЧНИКОВ</w:t>
            </w:r>
          </w:p>
        </w:tc>
      </w:tr>
      <w:tr>
        <w:tc>
          <w:tcPr>
            <w:tcW w:type="dxa" w:w="510"/>
            <w:vAlign w:val="top"/>
          </w:tcPr>
          <w:p>
            <w:r/>
            <w:r>
              <w:t>А)</w:t>
            </w:r>
          </w:p>
        </w:tc>
        <w:tc>
          <w:tcPr>
            <w:tcW w:type="dxa" w:w="8550"/>
            <w:vAlign w:val="top"/>
          </w:tcPr>
          <w:p>
            <w:r/>
            <w:r>
              <w:t>«Мы стояли в обороне. 5 декабря началось наступление немецких войск. Это была [их] последняя попытка прорваться к ____________. Она не увенчалась успехом. На следующий день она повторилась. На сей раз артиллерийская подготовка наших войск была более мощной. Именно тогда в первый раз я увидел в действии наши «катюши»... Мы оборонялись. Вдруг за спиной услышали сильный грохот. Сотни красных ракет летели в небо. Зрелище было потрясающее. Ещё «катюши» не закончили стрельбу, дали сигнал: «В атаку!» К удивлению, немец почти не оказал сопротивление: артиллерия «вдарила» по тылам, затем по переднему краю, потом снова ударили «катюши». Мы в бинокль наблюдали панику в рядах немцев... Мы быстро достигли окопов противника. Наша радость было неимоверной. Омрачало её лишь то, что по пути встречались сожжённые деревни и виселицы: так враг пытался запугать нас... »</w:t>
            </w:r>
          </w:p>
        </w:tc>
      </w:tr>
      <w:tr>
        <w:tc>
          <w:tcPr>
            <w:tcW w:type="dxa" w:w="510"/>
            <w:vAlign w:val="top"/>
          </w:tcPr>
          <w:p>
            <w:r/>
            <w:r>
              <w:t>Б)</w:t>
            </w:r>
          </w:p>
        </w:tc>
        <w:tc>
          <w:tcPr>
            <w:tcW w:type="dxa" w:w="8550"/>
            <w:vAlign w:val="top"/>
          </w:tcPr>
          <w:p>
            <w:r/>
            <w:r>
              <w:t>«Оборона советских войск здесь в корне отличалась от оборонительных сражений под Москвой и на Волге. Тогда Советская Армия переходила к обороне вынужденно и имела главной целью удержание определённых рубежей до накопления в стране необходимых стратегических резервов. Здесь же к обороне перешла группировка советских войск, способная вести наступательные операции широкого размаха. Немецкие генералы хвастливо заявляли, что весной и летом _______ года они «вырвут инициативу у Советов и продемонстрируют мощь германских войск». Советское командование решило дать врагу возможность начать наступление, чтобы перемолоть его стратегические группировки и затем нанести по ним сокрушительный удар. Оборона была применена в своей высшей и наиболее рациональной форме как средство для последующего перехода в решительное наступление».</w:t>
            </w:r>
          </w:p>
        </w:tc>
      </w:tr>
    </w:tbl>
    <w:p>
      <w:pPr>
        <w:ind w:left="0" w:right="0"/>
      </w:pPr>
      <w:r/>
      <w:r>
        <w:t>Укажите город, название которого пропущено в обоих отрывках. Укажите командующего любого советского фронта, войска которого участвовали в описываемом в отрывках контрнаступлении. Приведите одно любое суждение, которым автор одного из отрывков указывает на впечатление противника от советского артиллерийского удара и использования нового типа советского оружия.</w:t>
        <w:br/>
      </w:r>
      <w:r>
        <w:t>При ответе избегайте цитирования избыточного текста, не содержащего положений, которые должны быть приведены по условию задания.</w:t>
      </w:r>
    </w:p>
    <w:p>
      <w:r>
        <w:br w:type="page"/>
      </w:r>
    </w:p>
    <w:p>
      <w:pPr>
        <w:pStyle w:val="aa"/>
        <w:ind w:left="0" w:right="0"/>
      </w:pPr>
      <w:r/>
      <w:r>
        <w:t xml:space="preserve">  18  </w:t>
      </w:r>
    </w:p>
    <w:p>
      <w:pPr>
        <w:ind w:left="0" w:right="0"/>
      </w:pPr>
      <w:r/>
    </w:p>
    <w:p>
      <w:pPr>
        <w:ind w:left="0" w:right="0"/>
      </w:pPr>
      <w:r/>
      <w:r>
        <w:t>В начале царствования Алексея Михайловича существовал кружок «ревнителей древнего благочестия», участником которого был сам царь. Члены кружка считали необходимым проведение реформы Церкви. Но когда бывший член кружка Никон стал патриархом и начал проведение реформ, против него выступили некоторые другие члены кружка – Иван Неронов, Аввакум  Петров.</w:t>
        <w:br/>
      </w:r>
      <w:r>
        <w:t>Укажите:</w:t>
      </w:r>
    </w:p>
    <w:p>
      <w:pPr>
        <w:ind w:left="0" w:right="0"/>
      </w:pPr>
      <w:r/>
      <w:r>
        <w:t>а) причину, по которой члены кружка считали необходимой проведение реформы Церкви;</w:t>
        <w:br/>
      </w:r>
      <w:r>
        <w:t>б) причину неприятия Иваном Нероновым и Аввакумом Петровым реформы Никона;</w:t>
        <w:br/>
      </w:r>
      <w:r>
        <w:t>в) последствие для положения Церкви конфликта между патриархом и несогласными с его реформами бывшими членами кружка.</w:t>
      </w:r>
    </w:p>
    <w:p>
      <w:pPr>
        <w:ind w:left="0" w:right="0"/>
      </w:pPr>
      <w:r/>
      <w:r>
        <w:t>Ответ оформите в следующем виде (обязательно соблюдайте порядок заполнения пунктов ответа).</w:t>
      </w:r>
    </w:p>
    <w:p>
      <w:pPr>
        <w:ind w:left="0" w:right="0"/>
      </w:pPr>
      <w:r/>
      <w:r>
        <w:t>а) ________________________________________________________________________</w:t>
      </w:r>
    </w:p>
    <w:p>
      <w:pPr>
        <w:ind w:left="0" w:right="0"/>
      </w:pPr>
      <w:r/>
      <w:r>
        <w:t>б) ________________________________________________________________________</w:t>
      </w:r>
    </w:p>
    <w:p>
      <w:pPr>
        <w:ind w:left="0" w:right="0"/>
      </w:pPr>
      <w:r/>
      <w:r>
        <w:t>в) ________________________________________________________________________</w:t>
      </w:r>
    </w:p>
    <w:p>
      <w:pPr>
        <w:pStyle w:val="aa"/>
        <w:ind w:left="0" w:right="0"/>
      </w:pPr>
      <w:r/>
      <w:r>
        <w:t xml:space="preserve">  19  </w:t>
      </w:r>
    </w:p>
    <w:p>
      <w:pPr>
        <w:ind w:left="0" w:right="0"/>
      </w:pPr>
      <w:r/>
    </w:p>
    <w:p>
      <w:pPr>
        <w:ind w:left="0" w:right="0"/>
      </w:pPr>
      <w:r/>
      <w:r>
        <w:t>Используя знания по истории России, раскройте смысл понятия «земщина». Приведите один исторический факт, конкретизирующий данное понятие применительно к истории России. Приведённый факт не должен содержаться в данном Вами определении понятия.</w:t>
      </w:r>
    </w:p>
    <w:p>
      <w:pPr>
        <w:pStyle w:val="aa"/>
        <w:ind w:left="0" w:right="0"/>
      </w:pPr>
      <w:r/>
      <w:r>
        <w:t xml:space="preserve">  20  </w:t>
      </w:r>
    </w:p>
    <w:p>
      <w:pPr>
        <w:ind w:left="0" w:right="0"/>
      </w:pPr>
      <w:r/>
    </w:p>
    <w:p>
      <w:pPr>
        <w:ind w:left="0" w:right="0"/>
      </w:pPr>
      <w:r/>
      <w:r>
        <w:t>Запишите один любой тезис (обобщённое оценочное суждение), содержащий информацию о различиях в развитии культуры в 1945−1953 гг. и в период «оттепели» по какому(-им)-либо признаку(-ам). Приведите два обоснования этого тезиса. Каждое обоснование должно содержать два исторических факта (по одному для каждого из сравниваемых объектов). При обосновании тезиса избегайте рассуждений общего характера.</w:t>
      </w:r>
    </w:p>
    <w:p>
      <w:pPr>
        <w:ind w:left="0" w:right="0"/>
      </w:pPr>
      <w:r/>
      <w:r>
        <w:t>Ответ оформите в следующем виде.</w:t>
      </w:r>
    </w:p>
    <w:p>
      <w:pPr>
        <w:ind w:left="0" w:right="0"/>
      </w:pPr>
      <w:r/>
      <w:r>
        <w:t>Тезис: ___________________________________________________________________</w:t>
      </w:r>
    </w:p>
    <w:p>
      <w:pPr>
        <w:ind w:left="0" w:right="0"/>
      </w:pPr>
      <w:r/>
      <w:r>
        <w:t>Обоснования тезиса:</w:t>
      </w:r>
    </w:p>
    <w:p>
      <w:pPr>
        <w:ind w:left="0" w:right="0"/>
      </w:pPr>
      <w:r/>
      <w:r>
        <w:t>1) _______________________________________________________________________</w:t>
      </w:r>
    </w:p>
    <w:p>
      <w:pPr>
        <w:ind w:left="0" w:right="0"/>
      </w:pPr>
      <w:r/>
      <w:r>
        <w:t>2) _______________________________________________________________________</w:t>
      </w:r>
    </w:p>
    <w:p>
      <w:pPr>
        <w:pStyle w:val="aa"/>
        <w:ind w:left="0" w:right="0"/>
      </w:pPr>
      <w:r/>
      <w:r>
        <w:t xml:space="preserve">  21  </w:t>
      </w:r>
    </w:p>
    <w:p>
      <w:pPr>
        <w:ind w:left="0" w:right="0"/>
      </w:pPr>
      <w:r/>
    </w:p>
    <w:p>
      <w:pPr>
        <w:ind w:left="0" w:right="0"/>
      </w:pPr>
      <w:r/>
      <w:r>
        <w:t>В XVII в. в некоторых странах властями принимались решения, имевшие важные последствия для религиозной жизни этих стран. Используя исторические знания, приведите аргументы в подтверждение точки зрения, что и в России и во Франции принимались такие решения в указанный период: один аргумент для России, один для Франции. При изложении аргументов обязательно используйте исторические факты.</w:t>
      </w:r>
    </w:p>
    <w:p>
      <w:pPr>
        <w:ind w:left="0" w:right="0"/>
      </w:pPr>
      <w:r/>
    </w:p>
    <w:p>
      <w:pPr>
        <w:ind w:left="0" w:right="0"/>
      </w:pPr>
      <w:r/>
      <w:r>
        <w:t>Ответ запишите в следующем виде.</w:t>
      </w:r>
    </w:p>
    <w:p>
      <w:pPr>
        <w:ind w:left="0" w:right="0"/>
      </w:pPr>
      <w:r/>
      <w:r>
        <w:t>Аргумент для России: ______________________________________________________</w:t>
      </w:r>
    </w:p>
    <w:p>
      <w:pPr>
        <w:ind w:left="0" w:right="0"/>
      </w:pPr>
      <w:r/>
      <w:r>
        <w:t>Аргумент для Франции: _____________________________________________________</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7BE80" w14:textId="77777777" w:rsidR="00C57652" w:rsidRDefault="00C57652" w:rsidP="0055011E">
      <w:pPr>
        <w:spacing w:before="0" w:after="0"/>
      </w:pPr>
      <w:r>
        <w:separator/>
      </w:r>
    </w:p>
  </w:endnote>
  <w:endnote w:type="continuationSeparator" w:id="0">
    <w:p w14:paraId="1A69C6BF" w14:textId="77777777" w:rsidR="00C57652" w:rsidRDefault="00C57652"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E81D426"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F46670" w:rsidRPr="00F46670">
      <w:rPr>
        <w:color w:val="333333"/>
        <w:sz w:val="18"/>
        <w:szCs w:val="18"/>
      </w:rPr>
      <w:t>5</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F46670">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E1C7D3" w14:textId="77777777" w:rsidR="00C57652" w:rsidRDefault="00C57652" w:rsidP="0055011E">
      <w:pPr>
        <w:spacing w:before="0" w:after="0"/>
      </w:pPr>
      <w:r>
        <w:separator/>
      </w:r>
    </w:p>
  </w:footnote>
  <w:footnote w:type="continuationSeparator" w:id="0">
    <w:p w14:paraId="07EAE08C" w14:textId="77777777" w:rsidR="00C57652" w:rsidRDefault="00C57652"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25</cp:revision>
  <dcterms:created xsi:type="dcterms:W3CDTF">2013-12-23T23:15:00Z</dcterms:created>
  <dcterms:modified xsi:type="dcterms:W3CDTF">2024-08-25T11:40:00Z</dcterms:modified>
</cp:coreProperties>
</file>