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ИСТОРИИ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состоит из двух частей, включающих в себя 21 задание. Часть 1 содержит 12 заданий, часть 2 содержит 9 заданий.</w:t>
        <w:br/>
      </w:r>
      <w:r>
        <w:t xml:space="preserve">         На выполнение тренировочной работы по истории отводится 3 часа 30 минут (210 минут).</w:t>
        <w:br/>
      </w:r>
      <w:r>
        <w:t xml:space="preserve">         Ответы к заданиям 1–12 записываются в виде последовательности цифр или слова (словосочетания). Свой ответ запишите в поле ответа в тексте работы.</w:t>
        <w:br/>
      </w:r>
      <w:r>
        <w:t xml:space="preserve">         Задания части 2 (13–21) требуют развёрнутого ответа. На отдельном листе укажите номер задания и запишите ответ к нему.</w:t>
        <w:br/>
      </w:r>
      <w:r>
        <w:t xml:space="preserve">         Ответы нужно писать яркими чёрными чернилами. Допускается использование гелевой или капиллярной ручки. При выполнении заданий можно пользоваться черновиком.</w:t>
        <w:br/>
      </w:r>
      <w:r>
        <w:rPr>
          <w:b/>
        </w:rPr>
        <w:t>Записи в черновике не учитываются при оценивании работы.</w:t>
      </w:r>
      <w:r>
        <w:t xml:space="preserve">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заданиям 1–12 является последовательность цифр или слово (словосочетание). Укажите ответы в тексте работы. Каждую цифру или букву пишите в отдельной клеточке. Имена российских государей следует писать только буквами (например, Николай Второй).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и годами: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7095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1980"/>
            <w:vAlign w:val="top"/>
          </w:tcPr>
          <w:p>
            <w:pPr>
              <w:jc w:val="center"/>
            </w:pPr>
            <w:r/>
            <w:r>
              <w:t>ГОД</w:t>
            </w:r>
          </w:p>
        </w:tc>
      </w:tr>
      <w:tr>
        <w:tc>
          <w:tcPr>
            <w:tcW w:type="dxa" w:w="7095"/>
            <w:vAlign w:val="top"/>
          </w:tcPr>
          <w:p>
            <w:r/>
            <w:r>
              <w:t>А) убийство в Екатеринбурге Николая II и его семьи</w:t>
              <w:br/>
            </w:r>
            <w:r>
              <w:t>Б) созыв первого Земского собора</w:t>
              <w:br/>
            </w:r>
            <w:r>
              <w:t>В) призвание варягов</w:t>
              <w:br/>
            </w:r>
            <w:r>
              <w:t>Г) Полтавская битва</w:t>
            </w:r>
          </w:p>
        </w:tc>
        <w:tc>
          <w:tcPr>
            <w:tcW w:type="dxa" w:w="1980"/>
            <w:vAlign w:val="top"/>
          </w:tcPr>
          <w:p>
            <w:r/>
            <w:r>
              <w:t>1) 862 г.</w:t>
              <w:br/>
            </w:r>
            <w:r>
              <w:t>2) 1111 г.</w:t>
              <w:br/>
            </w:r>
            <w:r>
              <w:t>3) 1549 г.</w:t>
              <w:br/>
            </w:r>
            <w:r>
              <w:t>4) 1709 г.</w:t>
              <w:br/>
            </w:r>
            <w:r>
              <w:t>5) 1881 г.</w:t>
              <w:br/>
            </w:r>
            <w:r>
              <w:t>6) 1918 г.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нашествие Батыя на Русь</w:t>
        <w:br/>
      </w:r>
      <w:r>
        <w:t>2) воцарение Елизаветы Петровны</w:t>
        <w:br/>
      </w:r>
      <w:r>
        <w:t>3) разгром Англией Непобедимой армады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7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  <w:tc>
          <w:tcPr>
            <w:tcW w:type="dxa" w:w="40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процессами (явлениями, событиями) и фактами, относящимися к этим процессам (явлениям, событиям):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055"/>
            <w:vAlign w:val="top"/>
          </w:tcPr>
          <w:p>
            <w:pPr>
              <w:jc w:val="center"/>
            </w:pPr>
            <w:r/>
            <w:r>
              <w:t>ПРОЦЕСС (ЯВЛЕНИЕ, СОБЫТИЕ)</w:t>
            </w:r>
          </w:p>
        </w:tc>
        <w:tc>
          <w:tcPr>
            <w:tcW w:type="dxa" w:w="4020"/>
            <w:vAlign w:val="top"/>
          </w:tcPr>
          <w:p>
            <w:pPr>
              <w:jc w:val="center"/>
            </w:pPr>
            <w:r/>
            <w:r>
              <w:t>ФАКТ</w:t>
            </w:r>
          </w:p>
        </w:tc>
      </w:tr>
      <w:tr>
        <w:tc>
          <w:tcPr>
            <w:tcW w:type="dxa" w:w="5055"/>
            <w:vAlign w:val="top"/>
          </w:tcPr>
          <w:p>
            <w:r/>
            <w:r>
              <w:t>А) укрепление самодержавной власти</w:t>
              <w:br/>
            </w:r>
            <w:r>
              <w:t>Б) Северная война</w:t>
              <w:br/>
            </w:r>
            <w:r>
              <w:t>В) социальные конфликты начала XII в.</w:t>
              <w:br/>
            </w:r>
            <w:r>
              <w:t>Г) Первая мировая война</w:t>
            </w:r>
          </w:p>
        </w:tc>
        <w:tc>
          <w:tcPr>
            <w:tcW w:type="dxa" w:w="4020"/>
            <w:vAlign w:val="top"/>
          </w:tcPr>
          <w:p>
            <w:r/>
            <w:r>
              <w:t>1) «Нарвская конфузия»</w:t>
              <w:br/>
            </w:r>
            <w:r>
              <w:t>2) принятие Устава Владимира</w:t>
              <w:br/>
            </w:r>
            <w:r>
              <w:t>Мономаха «о резах»</w:t>
              <w:br/>
            </w:r>
            <w:r>
              <w:t>3) введение пожилого</w:t>
              <w:br/>
            </w:r>
            <w:r>
              <w:t>4) Галицийская битва</w:t>
              <w:br/>
            </w:r>
            <w:r>
              <w:t>5) отмена местничества</w:t>
              <w:br/>
            </w:r>
            <w:r>
              <w:t>6) сражение на реке Березина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Заполните пустые ячейки таблицы, используя приведённый ниже список пропущенных элементов: для каждого пропуска, обозначенного буквой, выберите номер нужного элемента.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8670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67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Пропущенные элементы:</w:t>
      </w:r>
    </w:p>
    <w:p>
      <w:pPr>
        <w:ind w:left="0" w:right="0"/>
      </w:pPr>
      <w:r/>
      <w:r>
        <w:t>1) 1560-е гг.</w:t>
        <w:br/>
      </w:r>
      <w:r>
        <w:t>2) участие России во второй антифранцузской коалиции</w:t>
        <w:br/>
      </w:r>
      <w:r>
        <w:t>3) Астрахань</w:t>
        <w:br/>
      </w:r>
      <w:r>
        <w:t>4) 1930-е гг.</w:t>
        <w:br/>
      </w:r>
      <w:r>
        <w:t>5) Плевна</w:t>
        <w:br/>
      </w:r>
      <w:r>
        <w:t>6) 1650-е гг.</w:t>
        <w:br/>
      </w:r>
      <w:r>
        <w:t>7) осада русскими войсками гарнизона под руководством Османа-паши</w:t>
        <w:br/>
      </w:r>
      <w:r>
        <w:t>8) восстание под предводительством Степана Разина</w:t>
        <w:br/>
      </w:r>
      <w:r>
        <w:t>9) Турин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событиями (явлениями, процессами) и участниками этих событий (явлений, процессов):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6090"/>
            <w:vAlign w:val="top"/>
          </w:tcPr>
          <w:p>
            <w:pPr>
              <w:jc w:val="center"/>
            </w:pPr>
            <w:r/>
            <w:r>
              <w:t>СОБЫТИЕ</w:t>
            </w:r>
          </w:p>
        </w:tc>
        <w:tc>
          <w:tcPr>
            <w:tcW w:type="dxa" w:w="2985"/>
            <w:vAlign w:val="top"/>
          </w:tcPr>
          <w:p>
            <w:pPr>
              <w:jc w:val="center"/>
            </w:pPr>
            <w:r/>
            <w:r>
              <w:t>УЧАСТНИК</w:t>
            </w:r>
          </w:p>
        </w:tc>
      </w:tr>
      <w:tr>
        <w:tc>
          <w:tcPr>
            <w:tcW w:type="dxa" w:w="6090"/>
            <w:vAlign w:val="top"/>
          </w:tcPr>
          <w:p>
            <w:r/>
            <w:r>
              <w:t>А) создание Крестьянского поземельного банка</w:t>
              <w:br/>
            </w:r>
            <w:r>
              <w:t>Б) начало церковного раскола</w:t>
              <w:br/>
            </w:r>
            <w:r>
              <w:t>В) штурм советскими войсками Берлина</w:t>
              <w:br/>
            </w:r>
            <w:r>
              <w:t>Г) принятие Конституции «развитого социализма»</w:t>
            </w:r>
          </w:p>
        </w:tc>
        <w:tc>
          <w:tcPr>
            <w:tcW w:type="dxa" w:w="2985"/>
            <w:vAlign w:val="top"/>
          </w:tcPr>
          <w:p>
            <w:r/>
            <w:r>
              <w:t>1) митрополит Макарий</w:t>
              <w:br/>
            </w:r>
            <w:r>
              <w:t>2) М.В. Кантария</w:t>
              <w:br/>
            </w:r>
            <w:r>
              <w:t>3) Л.И. Брежнев</w:t>
              <w:br/>
            </w:r>
            <w:r>
              <w:t>4) патриарх Никон</w:t>
              <w:br/>
            </w:r>
            <w:r>
              <w:t>5) Н.Х. Бунге</w:t>
              <w:br/>
            </w:r>
            <w:r>
              <w:t>6) А.А. Жданов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отрывок из дневника современника событий.</w:t>
      </w:r>
    </w:p>
    <w:p>
      <w:pPr>
        <w:ind w:left="0" w:right="0"/>
      </w:pPr>
      <w:r/>
      <w:r>
        <w:t xml:space="preserve">         «В течение нынешнего года …совершилось много замечательных событий, но все они таковы, что наводят на душу неизъяснимую тоску…</w:t>
        <w:br/>
      </w:r>
      <w:r>
        <w:t xml:space="preserve">         Неудавшийся мир, заключённый в прошлом году Берлинским договором, осудит история…</w:t>
        <w:br/>
      </w:r>
      <w:r>
        <w:t xml:space="preserve">         К сожалению, всё, что я предчувствовал и предсказывал в своих записках в начале войны, всё сбылось с математической верностью…</w:t>
        <w:br/>
      </w:r>
      <w:r>
        <w:t xml:space="preserve">         Ожидаемого чуда не свершилось… Правительство вело войну за идею, в которую оно не только не верит, но которой оно по инстинкту враждебно. Сам государь увлёкся словами и даже, может быть, одну минуту заразился общим народным настроением и энтузиазмом к идее, которая ему, в сущности, инстинктивно противна. Что же мудрёного, что … в дипломатической борьбе с противниками, ясно осознававшими свой интерес и важность мысли, лежавшей в основе славянского движения</w:t>
        <w:br/>
      </w:r>
      <w:r>
        <w:t>в России, наши дипломаты сейчас почти без боя готовы были всё уступить…</w:t>
        <w:br/>
      </w:r>
      <w:r>
        <w:t xml:space="preserve">         Неудовольствие во всех слоях [общества] увеличивается и принимает различные формы. Странно сказать, но… в настоящее время, что удерживает общество от выражения своего неудовольствия, – это нигилисты. Их безобразные учения и действия поддерживают власть и сдерживают массу недовольных от справедливого негодования. Неискусное отношение правительства к нигилистам [принесло] жестокие плоды. Политические заговоры и самые крайние учения и партии приняли огромные размеры и вступили в борьбу с властью».</w:t>
      </w:r>
    </w:p>
    <w:p>
      <w:pPr>
        <w:ind w:left="0" w:right="0"/>
      </w:pPr>
      <w:r/>
      <w:r>
        <w:t>Используя отрывок и знания по истории, выберите в приведённом списке три верных суждения.</w:t>
        <w:br/>
      </w:r>
      <w:r>
        <w:t>Запишите в таблицу цифры, под которыми они указаны.</w:t>
      </w:r>
    </w:p>
    <w:p>
      <w:pPr>
        <w:ind w:left="0" w:right="0"/>
      </w:pPr>
      <w:r/>
      <w:r>
        <w:t>1) В войне, которая завершилась упоминаемым в тексте договором, против России воевали Англия и Франция.</w:t>
        <w:br/>
      </w:r>
      <w:r>
        <w:t>2) Отрывок из записок относится к 1870-м гг.</w:t>
        <w:br/>
      </w:r>
      <w:r>
        <w:t>3) Автор записок отмечает единодушие правительства и народа России в отношении к войне.</w:t>
        <w:br/>
      </w:r>
      <w:r>
        <w:t>4) Современником событий, упоминаемых в тексте, был М.Т. Лорис- Меликов.</w:t>
        <w:br/>
      </w:r>
      <w:r>
        <w:t>5) Государь, упоминаемый в тексте, пал жертвой террористического покушения.</w:t>
        <w:br/>
      </w:r>
      <w:r>
        <w:t>6) В том же году, в котором был заключён упоминаемый в тексте договор, в России был принят закон о земских начальниках.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деятелями культуры и их произведениями: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2685"/>
            <w:vAlign w:val="top"/>
          </w:tcPr>
          <w:p>
            <w:pPr>
              <w:jc w:val="center"/>
            </w:pPr>
            <w:r/>
            <w:r>
              <w:t>ДЕЯТЕЛЬ КУЛЬТУРЫ</w:t>
            </w:r>
          </w:p>
        </w:tc>
        <w:tc>
          <w:tcPr>
            <w:tcW w:type="dxa" w:w="6390"/>
            <w:vAlign w:val="top"/>
          </w:tcPr>
          <w:p>
            <w:pPr>
              <w:jc w:val="center"/>
            </w:pPr>
            <w:r/>
            <w:r>
              <w:t>ПРОИЗВЕДЕНИЕ</w:t>
            </w:r>
          </w:p>
        </w:tc>
      </w:tr>
      <w:tr>
        <w:tc>
          <w:tcPr>
            <w:tcW w:type="dxa" w:w="2685"/>
            <w:vAlign w:val="top"/>
          </w:tcPr>
          <w:p>
            <w:r/>
            <w:r>
              <w:t>А) Алевиз Новый</w:t>
              <w:br/>
            </w:r>
            <w:r>
              <w:t>Б) И.С. Тургенев</w:t>
              <w:br/>
            </w:r>
            <w:r>
              <w:t>В) Симон Ушаков</w:t>
              <w:br/>
            </w:r>
            <w:r>
              <w:t>Г) С.С. Прокофьев</w:t>
            </w:r>
          </w:p>
        </w:tc>
        <w:tc>
          <w:tcPr>
            <w:tcW w:type="dxa" w:w="6390"/>
            <w:vAlign w:val="top"/>
          </w:tcPr>
          <w:p>
            <w:r/>
            <w:r>
              <w:t>1) В храме, построенном по его проекту, происходили захоронения московских великих князей и княгинь.</w:t>
              <w:br/>
            </w:r>
            <w:r>
              <w:t>2) Композитор, одним из произведений которого является балет «Ромео и Джульетта».</w:t>
              <w:br/>
            </w:r>
            <w:r>
              <w:t>3) Автор – современник реформ 1860-1870-х гг.</w:t>
              <w:br/>
            </w:r>
            <w:r>
              <w:t>4) Кинорежиссёр, снявший фильм «Весёлые ребята».</w:t>
              <w:br/>
            </w:r>
            <w:r>
              <w:t>5) В его иконах проявлялись тенденции портретного искусства.</w:t>
              <w:br/>
            </w:r>
            <w:r>
              <w:t>6) Современник Екатерины Второй.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495"/>
        </w:trPr>
        <w:tc>
          <w:tcPr>
            <w:tcW w:type="dxa" w:w="46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495"/>
        </w:trPr>
        <w:tc>
          <w:tcPr>
            <w:tcW w:type="dxa" w:w="465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  <w:tc>
          <w:tcPr>
            <w:tcW w:type="dxa" w:w="450"/>
            <w:vAlign w:val="top"/>
          </w:tcPr>
          <w:p>
            <w:r/>
          </w:p>
        </w:tc>
        <w:tc>
          <w:tcPr>
            <w:tcW w:type="dxa" w:w="420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62225" cy="24384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2438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Заполните пропуск в предложении (словами): «Советская военная операция, которой посвящена медаль, была проведена в тысяча девятьсот _____________________ году».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схему и выполните задания 9–12.</w:t>
            </w:r>
          </w:p>
        </w:tc>
      </w:tr>
    </w:tbl>
    <w:p>
      <w:pPr>
        <w:pStyle w:val="aa"/>
        <w:ind w:left="0" w:right="0"/>
      </w:pPr>
      <w:r/>
      <w:r>
        <w:t xml:space="preserve"> 9-12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3721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72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9. Назовите российского государя, в царствование которого к России была присоединена территория, обозначенная на схеме цифрой «7».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10. Назовите город, обозначенный на схеме цифрой «5».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</w:pPr>
      <w:r/>
      <w:r>
        <w:t>11. Напишите словом век, в который в состав Российского государства вошёл город, обозначенный на схеме цифрой «6».</w:t>
        <w:br/>
        <w:br/>
      </w:r>
      <w:r>
        <w:t>Ответ: ___________________________.</w:t>
      </w:r>
    </w:p>
    <w:p>
      <w:pPr>
        <w:ind w:left="0" w:right="0"/>
      </w:pPr>
      <w:r/>
    </w:p>
    <w:p>
      <w:pPr>
        <w:ind w:left="0" w:right="0"/>
      </w:pPr>
      <w:r/>
      <w:r>
        <w:t>12. Какие суждения, относящиеся к схеме, являются верными? Запишите цифры, под которыми они указаны.</w:t>
        <w:br/>
      </w:r>
      <w:r>
        <w:t>1) Обозначенный на схеме цифрой «1» город был основан государём, в царствование которого в состав Российского государства вошла территория, обозначенная на схеме цифрой «7».</w:t>
        <w:br/>
      </w:r>
      <w:r>
        <w:t>2) Территория, обозначенная на схеме цифрой «3», до присоединения к Российскому государству входила в состав Речи Посполитой.</w:t>
        <w:br/>
      </w:r>
      <w:r>
        <w:t>3) Обозначенный на схеме цифрой «2» город был основан русскими.</w:t>
        <w:br/>
      </w:r>
      <w:r>
        <w:t>4) Обозначенная на схеме цифрой «4» территория вошла в состав Российского государства по условиям Бухарестского мира.</w:t>
        <w:br/>
      </w:r>
      <w:r>
        <w:t>5) Цифрой «9» на схеме обозначен район восстания К. Булавина.</w:t>
        <w:br/>
      </w:r>
      <w:r>
        <w:t>6) Обозначенная на схеме цифрой «8» крепость была взята русскими войсками во время Прутского похода.</w:t>
        <w:br/>
        <w:br/>
      </w:r>
      <w:r>
        <w:t>Ответ: ___________________________.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этой части (13–21) используйте отдельный лист. Запишите сначала номер задания (13, 14 и т.д.), а затем – развёрнутый ответ на него. Ответы записывайте чётко и разборчиво.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Прочтите отрывок из исторического источника и кратко ответьте на вопросы 13 и 14. Ответы предполагают использование информации из источника, а также применение исторических знаний по курсу истории соответствующего периода.</w:t>
            </w:r>
          </w:p>
        </w:tc>
      </w:tr>
    </w:tbl>
    <w:p>
      <w:pPr>
        <w:pStyle w:val="aa"/>
        <w:ind w:left="0" w:right="0"/>
      </w:pPr>
      <w:r/>
      <w:r>
        <w:t xml:space="preserve"> 13-14 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t>Прочтите отрывок из исторического источника</w:t>
      </w:r>
    </w:p>
    <w:p>
      <w:pPr>
        <w:ind w:left="0" w:right="0"/>
      </w:pPr>
      <w:r/>
      <w:r>
        <w:t xml:space="preserve">         «В тяжёлую и скорбную годину император &lt;...&gt; вступил на прародительский трон.</w:t>
        <w:br/>
      </w:r>
      <w:r>
        <w:t xml:space="preserve">         Всё государство с трепетом ожидало, как государь определит общее направление своего царствования. И в ответ на это 29 апреля с высоты трона раздалось твёрдое слово. «Посреди великой Нашей скорби, - говорилось в высочайшем манифесте,  — глас Божий повелел Нам стать бодро на дело правления, с верою в силу и истину Самодержавной власти, которую Мы призваны утверждать и охранять для блага народного от всяких на неё поползновений».</w:t>
        <w:br/>
      </w:r>
      <w:r>
        <w:t xml:space="preserve">         Для обсуждения предположений о необходимых государственных преобразованиях император пригласил в Петербург сведущих лиц из числа земцев на совещание о понижении крестьянских выкупных платежей. Последствием работ этого совещания явилось чрезвычайно важное для крестьян высочайшее повеление о повсеместном понижении выкупных платежей.</w:t>
        <w:br/>
      </w:r>
      <w:r>
        <w:t xml:space="preserve">         Заботясь о сохранении в народе его исконного православно народного духа, держась твёрдо правила «Россия для русских», император всегда стремился к тому, чтобы русский народ занимал в империи принадлежащее ему первенствующее место.</w:t>
        <w:br/>
      </w:r>
      <w:r>
        <w:t xml:space="preserve">         Твёрдое управление императора повысило благосостояние русского народа. Уничтожена была подушная подать, дававшая государству ежегодно 60 миллионов.</w:t>
        <w:br/>
      </w:r>
      <w:r>
        <w:t xml:space="preserve">         Хотя Россия и не вела за это царствование войн, однако положение её среди европейских государств было высокое и с нею все считались.</w:t>
        <w:br/>
      </w:r>
      <w:r>
        <w:t xml:space="preserve">         Государь ясно понимал значение железнодорожных путей для укрепления связи коренной России с дальними окраинами, и, несмотря на громадные трудности сооружения железной дороги через песчаные, безводные пустыни, по его повелению была построена Закаспийская железная дорога, соединившая наши среднеазиатские владения, в том числе и Мерв, с берегом Каспийского моря.</w:t>
        <w:br/>
      </w:r>
      <w:r>
        <w:t xml:space="preserve">         Другой чрезвычайно важный железнодорожный путь, задуманный императором и начатый при нём, - великая Сибирская железная дорога  — соединил Европейскую Россию с Дальним Востоком, прорезав и оживив всю Сибирь вплоть до Великого океана.»</w:t>
      </w:r>
    </w:p>
    <w:p>
      <w:pPr>
        <w:ind w:left="0" w:right="0"/>
      </w:pPr>
      <w:r/>
    </w:p>
    <w:p>
      <w:r>
        <w:br w:type="page"/>
      </w:r>
    </w:p>
    <w:p>
      <w:pPr>
        <w:ind w:left="0" w:right="0"/>
      </w:pPr>
      <w:r/>
      <w:r>
        <w:t>13. Назовите имя императора, упоминаемого в отрывке. Укажите годы начала и окончания его царствования. Каковы были обстоятельства вступления императора на трон?</w:t>
      </w:r>
    </w:p>
    <w:p>
      <w:pPr>
        <w:ind w:left="0" w:right="0"/>
      </w:pPr>
      <w:r/>
    </w:p>
    <w:p>
      <w:pPr>
        <w:ind w:left="0" w:right="0"/>
      </w:pPr>
      <w:r/>
      <w:r>
        <w:t>14. Как автор относится к внутренней и внешней политике императора? Приведите не менее двух объяснений автором такого отношения.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изображение и выполните задания 15, 16.</w:t>
            </w:r>
          </w:p>
        </w:tc>
      </w:tr>
    </w:tbl>
    <w:p>
      <w:pPr>
        <w:pStyle w:val="aa"/>
        <w:ind w:left="0" w:right="0"/>
      </w:pPr>
      <w:r/>
      <w:r>
        <w:t xml:space="preserve"> 15-16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686050" cy="372427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3724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15. Укажите образное название исторической эпохи, в которую была выпущена данная марка. Используя изображение, приведите одно любое обоснование Вашего ответа.</w:t>
      </w:r>
    </w:p>
    <w:p>
      <w:r>
        <w:br w:type="page"/>
      </w:r>
    </w:p>
    <w:p>
      <w:pPr>
        <w:ind w:left="0" w:right="0"/>
      </w:pPr>
      <w:r/>
      <w:r>
        <w:t>16. Какой из представленных ниже памятников архитектуры был создан в той же половине века, когда родился исторический деятель, изображённый на марке? В ответе запишите цифру, которой обозначен этот памятник архитектуры. Назовите архитектора, по проекту которого создан этот памятник архитектуры.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1625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1625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Прочтите отрывки из воспоминаний.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9060"/>
            <w:gridSpan w:val="2"/>
            <w:vAlign w:val="top"/>
          </w:tcPr>
          <w:p>
            <w:pPr>
              <w:jc w:val="center"/>
            </w:pPr>
            <w:r/>
            <w:r>
              <w:t>ФРАГМЕНТЫ ИСТОЧНИКОВ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А)</w:t>
            </w:r>
          </w:p>
        </w:tc>
        <w:tc>
          <w:tcPr>
            <w:tcW w:type="dxa" w:w="8550"/>
            <w:vAlign w:val="top"/>
          </w:tcPr>
          <w:p>
            <w:r/>
            <w:r>
              <w:t>«8 сентября, в тихое солнечное предвечерье, болтался на дворе. Воздушная тревога, обычная. В чистом небе появились самолёты... Понял, что это немцы, удивлялся, что все целы и идут ровно, как на прогулке. Ближе к вечеру в районе Лавры в небо поднялось огромное чёрное облако. Слух прошёл – горят Бадаевские склады, где чуть ли не всё наше продовольствие. Я не ходил, но люди, слышал, сгребали ручьи из сгоревшего сахара.</w:t>
              <w:br/>
            </w:r>
            <w:r>
              <w:t>С того первого дня блокады тревоги были каждый день, вернее – вечер. С немецкой педантичностью в 20.30 начинался первый налёт. С небольшими передыхами тревоги продолжались до полуночи…</w:t>
              <w:br/>
            </w:r>
            <w:r>
              <w:t>Когда начался голод, в бомбоубежище ходить перестали. В ночные тревоги съёживался под одеялом и слушал. Сначала, после того, как отвоет сирена по радио (трансляция работала всю войну), – тишина, потом в небе слышен характерный прерывистый гул немецких «юнкерсов», потом вступает хор зенитной пальбы, заключительные аккорды взрывов фугасных бомб. Мысли одни – пронесёт или...»</w:t>
            </w:r>
          </w:p>
        </w:tc>
      </w:tr>
      <w:tr>
        <w:tc>
          <w:tcPr>
            <w:tcW w:type="dxa" w:w="510"/>
            <w:vAlign w:val="top"/>
          </w:tcPr>
          <w:p>
            <w:r/>
            <w:r>
              <w:t>Б)</w:t>
            </w:r>
          </w:p>
        </w:tc>
        <w:tc>
          <w:tcPr>
            <w:tcW w:type="dxa" w:w="8550"/>
            <w:vAlign w:val="top"/>
          </w:tcPr>
          <w:p>
            <w:r/>
            <w:r>
              <w:t>«Я почему-то была уверена, что всё будет хорошо. Мне не приходило в голову, что мы умрём. В начале, когда тревогу объявляли, мы не обращали внимания – играли на улице. Потом, конечно, стали бояться. Ночевали несколько раз в убежище…</w:t>
              <w:br/>
            </w:r>
            <w:r>
              <w:t>Нас эвакуировали в конце марта. Интересно было, как нас вывозили. Через озеро ехали на грузовике. Лёд опустился, сверху была вода. Люди все – большинство хорошие. Женщины посадили нас, детей, в серединку. Ехали под обстрелом, но было полное равнодушие – нисколько не страшно. Перед нами машина ушла под лёд, но я это не видела, только слышала, как об этом говорили».</w:t>
            </w:r>
          </w:p>
        </w:tc>
      </w:tr>
    </w:tbl>
    <w:p>
      <w:pPr>
        <w:ind w:left="0" w:right="0"/>
      </w:pPr>
      <w:r/>
      <w:r>
        <w:t>Напишите название города, о событиях в котором в годы Великой Отечественной войны говорится в отрывках. В каком году советским войскам удалось полностью снять неприятельскую осаду этого города? Приведите одно любое суждение, которым автор одного из отрывков указывает на опасности, связанные с эвакуацией гражданского населения из осаждённого города.</w:t>
        <w:br/>
      </w:r>
      <w:r>
        <w:t>При ответе избегайте цитирования избыточного текста, не содержащего положений, которые должны быть приведены по условию задания.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 1497 году происходит принятие Судебника Ивана III. Укажите:</w:t>
      </w:r>
    </w:p>
    <w:p>
      <w:pPr>
        <w:ind w:left="0" w:right="0"/>
      </w:pPr>
      <w:r/>
      <w:r>
        <w:t>а)  причину принятия, связанную с становлением и укрепление Московского государства;</w:t>
        <w:br/>
      </w:r>
      <w:r>
        <w:t>б)  последствие принятия для политико-правового статуса Великого князя;</w:t>
        <w:br/>
      </w:r>
      <w:r>
        <w:t>в)  последствие принятия для крестьянского сословия.</w:t>
      </w:r>
    </w:p>
    <w:p>
      <w:pPr>
        <w:ind w:left="0" w:right="0"/>
      </w:pPr>
      <w:r/>
      <w:r>
        <w:t>Ответ оформите в следующем виде (обязательно соблюдайте порядок заполнения пунктов ответа).</w:t>
      </w:r>
    </w:p>
    <w:p>
      <w:pPr>
        <w:ind w:left="0" w:right="0"/>
      </w:pPr>
      <w:r/>
      <w:r>
        <w:t>а) ________________________________________________________________________</w:t>
      </w:r>
    </w:p>
    <w:p>
      <w:pPr>
        <w:ind w:left="0" w:right="0"/>
      </w:pPr>
      <w:r/>
      <w:r>
        <w:t>б) ________________________________________________________________________</w:t>
      </w:r>
    </w:p>
    <w:p>
      <w:pPr>
        <w:ind w:left="0" w:right="0"/>
      </w:pPr>
      <w:r/>
      <w:r>
        <w:t>в) ________________________________________________________________________</w:t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Используя знания по истории России, раскройте смысл понятия «заповедные лета». Приведите один исторический факт, конкретизирующий данное понятие относительно истории России. Приведённый факт не должен содержаться в данном Вами определении понятия.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Запишите один любой тезис (обобщённое оценочное суждение), содержащий информацию о различиях в условиях проведения, ходе, результатах и значении Азовских походов 1695, 1696 гг. и Прутского похода 1711 г. по какому(-им)-либо признаку(-ам). Приведите два обоснования этого тезиса. Каждое обоснование должно содержать два исторических факта (по одному для каждого из сравниваемых объектов). При обосновании тезиса избегайте рассуждений общего характера.</w:t>
      </w:r>
    </w:p>
    <w:p>
      <w:pPr>
        <w:ind w:left="0" w:right="0"/>
      </w:pPr>
      <w:r/>
      <w:r>
        <w:t>Ответ оформите в следующем виде.</w:t>
      </w:r>
    </w:p>
    <w:p>
      <w:pPr>
        <w:ind w:left="0" w:right="0"/>
      </w:pPr>
      <w:r/>
      <w:r>
        <w:t>Тезис: ___________________________________________________________________</w:t>
      </w:r>
    </w:p>
    <w:p>
      <w:pPr>
        <w:ind w:left="0" w:right="0"/>
      </w:pPr>
      <w:r/>
      <w:r>
        <w:t>Обоснования тезиса:</w:t>
      </w:r>
    </w:p>
    <w:p>
      <w:pPr>
        <w:ind w:left="0" w:right="0"/>
      </w:pPr>
      <w:r/>
      <w:r>
        <w:t>1) _______________________________________________________________________</w:t>
      </w:r>
    </w:p>
    <w:p>
      <w:pPr>
        <w:ind w:left="0" w:right="0"/>
      </w:pPr>
      <w:r/>
      <w:r>
        <w:t>2) _______________________________________________________________________</w:t>
      </w:r>
    </w:p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>Реки были важным фактором формирования и развития государства как в Древнем Двуречии, так и в Древней Руси. Используя исторические знания, приведите аргументы в подтверждение точки зрения, что оба указанных фактора повлияли на дальнейшую судьбу данных государств: один аргумент для России и один для Древнего Двуречья. При изложении аргументов обязательно используйте исторические факты.</w:t>
      </w:r>
    </w:p>
    <w:p>
      <w:pPr>
        <w:ind w:left="0" w:right="0"/>
      </w:pPr>
      <w:r/>
    </w:p>
    <w:p>
      <w:pPr>
        <w:ind w:left="0" w:right="0"/>
      </w:pPr>
      <w:r/>
      <w:r>
        <w:t>Ответ запишите в следующем виде.</w:t>
      </w:r>
    </w:p>
    <w:p>
      <w:pPr>
        <w:ind w:left="0" w:right="0"/>
      </w:pPr>
      <w:r/>
      <w:r>
        <w:t>Аргумент для России: ________________________________________________</w:t>
      </w:r>
    </w:p>
    <w:p>
      <w:pPr>
        <w:ind w:left="0" w:right="0"/>
      </w:pPr>
      <w:r/>
      <w:r>
        <w:t>Аргумент для Древнего Двуречья: 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