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ИСТОРИИ</w:t>
      </w:r>
    </w:p>
    <w:p>
      <w:pPr>
        <w:ind w:left="0" w:right="0"/>
        <w:jc w:val="center"/>
      </w:pPr>
      <w:r>
        <w:br/>
      </w:r>
      <w:r>
        <w:rPr>
          <w:b/>
        </w:rPr>
        <w:t>5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       На выполнение проверочной работы по истории отводится один урок (не более 45 минут). Работа включает в себя 7 заданий по истории Древнего мира и 1 задание, связанное с памятью о Великой Отечественной войне.</w:t>
        <w:br/>
      </w:r>
      <w:r>
        <w:t xml:space="preserve">       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       При выполнении работы не разрешается пользоваться учебниками, рабочими тетрадями, справочным материалом.</w:t>
        <w:br/>
      </w:r>
      <w:r>
        <w:t xml:space="preserve">       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    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    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  <w:jc w:val="center"/>
      </w:pPr>
      <w:r/>
    </w:p>
    <w:p>
      <w:pPr>
        <w:ind w:left="0" w:right="0"/>
      </w:pPr>
      <w:r/>
      <w:r>
        <w:t>___________________________________________________________________________</w:t>
        <w:br/>
      </w:r>
      <w:r>
        <w:drawing>
          <wp:inline xmlns:a="http://schemas.openxmlformats.org/drawingml/2006/main" xmlns:pic="http://schemas.openxmlformats.org/drawingml/2006/picture">
            <wp:extent cx="5762625" cy="79057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90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>* 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На данной ленте времени каждый отрезок между делениями соответствует одному веку. Отметьте на ленте времени чёрточками и подпишите следующие годы: 250 г. до н.э., 400 г. до н.э., 340 г. н.э.</w:t>
      </w:r>
    </w:p>
    <w:p>
      <w:pPr>
        <w:ind w:left="0" w:right="0"/>
        <w:jc w:val="center"/>
      </w:pPr>
      <w:r/>
      <w:r>
        <w:rPr>
          <w:b/>
        </w:rPr>
        <w:t>Рождение</w:t>
        <w:br/>
      </w:r>
      <w:r>
        <w:rPr>
          <w:b/>
        </w:rPr>
        <w:t>Иисуса</w:t>
        <w:br/>
      </w:r>
      <w:r>
        <w:rPr>
          <w:b/>
        </w:rPr>
        <w:t>Христа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4191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19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Заштрихуйте на контурной карте четырёхугольник, образованный градусной сеткой (параллелями и меридианами), в котором был расположен древний город Афины.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16242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162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Прочтите перечень из четырёх тем и выполните задания, относящиеся к этому</w:t>
              <w:br/>
            </w:r>
            <w:r>
              <w:rPr>
                <w:b/>
                <w:i/>
              </w:rPr>
              <w:t>перечню.</w:t>
            </w:r>
          </w:p>
        </w:tc>
      </w:tr>
    </w:tbl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  <w:highlight w:val="lightGray"/>
        </w:rPr>
        <w:t>Перечень тем</w:t>
      </w:r>
    </w:p>
    <w:p>
      <w:pPr>
        <w:ind w:left="0" w:right="0"/>
        <w:jc w:val="left"/>
      </w:pPr>
      <w:r/>
      <w:r>
        <w:t>А) Древняя Палестина                                                              Б) Древний Китай</w:t>
        <w:br/>
      </w:r>
      <w:r>
        <w:t>В) Древняя Индия                                                                     Г) Древняя Греция</w:t>
      </w:r>
    </w:p>
    <w:p>
      <w:pPr>
        <w:ind w:left="0" w:right="0"/>
        <w:jc w:val="left"/>
      </w:pPr>
      <w:r/>
    </w:p>
    <w:p>
      <w:pPr>
        <w:ind w:left="0" w:right="0"/>
      </w:pPr>
      <w:r/>
      <w:r>
        <w:t>Каждая из иллюстраций, приведённых ниже, относится к одной из указанных в перечне тем. Установите соответствие между темами и иллюстрациями: к каждой теме подберите по одной иллюстрации.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743450" cy="47339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4733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left"/>
      </w:pPr>
      <w:r/>
      <w:r>
        <w:t>Запишите в таблицу выбранные цифры под соответствующими буквами.</w:t>
      </w:r>
    </w:p>
    <w:p>
      <w:pPr>
        <w:ind w:left="0" w:right="0"/>
        <w:jc w:val="left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c>
          <w:tcPr>
            <w:tcW w:type="dxa" w:w="420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34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390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  <w:tc>
          <w:tcPr>
            <w:tcW w:type="dxa" w:w="345"/>
            <w:vAlign w:val="top"/>
          </w:tcPr>
          <w:p>
            <w:pPr>
              <w:pStyle w:val="afa"/>
              <w:jc w:val="center"/>
            </w:pPr>
            <w:r/>
            <w:r>
              <w:t>Г</w:t>
            </w:r>
          </w:p>
        </w:tc>
      </w:tr>
      <w:tr>
        <w:tc>
          <w:tcPr>
            <w:tcW w:type="dxa" w:w="420"/>
            <w:vAlign w:val="top"/>
          </w:tcPr>
          <w:p>
            <w:pPr>
              <w:pStyle w:val="afa"/>
              <w:jc w:val="center"/>
            </w:pPr>
            <w:r/>
          </w:p>
        </w:tc>
        <w:tc>
          <w:tcPr>
            <w:tcW w:type="dxa" w:w="345"/>
            <w:vAlign w:val="top"/>
          </w:tcPr>
          <w:p>
            <w:pPr>
              <w:pStyle w:val="afa"/>
              <w:jc w:val="center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  <w:jc w:val="center"/>
            </w:pPr>
            <w:r/>
          </w:p>
        </w:tc>
        <w:tc>
          <w:tcPr>
            <w:tcW w:type="dxa" w:w="345"/>
            <w:vAlign w:val="top"/>
          </w:tcPr>
          <w:p>
            <w:pPr>
              <w:pStyle w:val="afa"/>
              <w:jc w:val="center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Прочтите отрывок из исторического источника и выполните задания 4 и 5.</w:t>
            </w:r>
          </w:p>
        </w:tc>
      </w:tr>
    </w:tbl>
    <w:p>
      <w:pPr>
        <w:pStyle w:val="aa"/>
        <w:ind w:left="0" w:right="0"/>
      </w:pPr>
      <w:r/>
      <w:r>
        <w:t xml:space="preserve">  4-5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  <w:highlight w:val="lightGray"/>
        </w:rPr>
        <w:t>Перечень тем</w:t>
      </w:r>
    </w:p>
    <w:p>
      <w:pPr>
        <w:ind w:left="0" w:right="0"/>
        <w:jc w:val="left"/>
      </w:pPr>
      <w:r/>
      <w:r>
        <w:t>А) Вавилонское царство                                                        Б) Древний Египет</w:t>
        <w:br/>
      </w:r>
      <w:r>
        <w:t>В) Древняя Греция                                                                 Г) Древний Китай</w:t>
        <w:br/>
        <w:br/>
      </w:r>
      <w:r>
        <w:t>«Также в противоположность остальным полисам Ликург установил следующие порядки. В остальных государствах каждый по мере возможности составляет себе состояние: один занимается земледелием, другой – судовладелец, третий – купец, а некоторые кормятся ремёслами; здесь же Ликург запретил свободным заниматься чем бы то ни было, связанным с наживой, но установил признавать подходящими для них такие лишь занятия, которые обеспечивают государству свободу. И действительно, какой смысл стремиться к богатству там, где своими установлениями о равных взносах на обеды, об одинаковом для всех образе жизни законодатель пресёк всякую охоту приобретать деньги ради приятной наживы? Не нужно копить богатство и для одежды, так как в Спарте украшением служит не роскошь платья, а здоровье тела».</w:t>
      </w:r>
    </w:p>
    <w:p>
      <w:pPr>
        <w:ind w:left="0" w:right="0"/>
        <w:jc w:val="left"/>
      </w:pPr>
      <w:r/>
    </w:p>
    <w:p>
      <w:pPr>
        <w:ind w:left="0" w:right="0"/>
        <w:jc w:val="left"/>
      </w:pPr>
      <w:r/>
      <w:r>
        <w:t>4. Определите, к какой из предложенных тем относится данный отрывок. В ответе напишите букву, которой обозначена эта тема.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  <w:jc w:val="left"/>
      </w:pPr>
      <w:r/>
    </w:p>
    <w:p>
      <w:pPr>
        <w:ind w:left="0" w:right="0"/>
        <w:jc w:val="left"/>
      </w:pPr>
      <w:r/>
      <w:r>
        <w:t>5. Какое изменение в общественном устройстве установил Ликург в Спарте по сравнению с другими греческими государствами? Как это изменение влияло на стремление спартанцев к богатству?</w:t>
      </w:r>
    </w:p>
    <w:p>
      <w:pPr>
        <w:ind w:left="0" w:right="0"/>
        <w:jc w:val="left"/>
      </w:pPr>
      <w:r/>
      <w:r>
        <w:t>Ответ:____________________________________________________________________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Выберите одну тему из перечня, а затем выполните относящееся к этому перечню задание 6 только по выбранной Вами теме. Перед выполнением задания укажите букву, которой обозначена выбранная тема.</w:t>
            </w:r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  <w:highlight w:val="lightGray"/>
        </w:rPr>
        <w:t>Перечень тем</w:t>
      </w:r>
    </w:p>
    <w:p>
      <w:pPr>
        <w:ind w:left="0" w:right="0"/>
        <w:jc w:val="left"/>
      </w:pPr>
      <w:r/>
      <w:r>
        <w:t>А) Персидская держава                                                           Б) Финикия</w:t>
        <w:br/>
      </w:r>
      <w:r>
        <w:t>В) Древний Египет                                                                  Г) Древняя Индия</w:t>
      </w:r>
    </w:p>
    <w:p>
      <w:pPr>
        <w:ind w:left="0" w:right="0"/>
      </w:pPr>
      <w:r/>
    </w:p>
    <w:p>
      <w:pPr>
        <w:ind w:left="0" w:right="0"/>
      </w:pPr>
      <w:r/>
      <w:r>
        <w:t>Выбранная тема: ___ (укажите букву в перечне).</w:t>
        <w:br/>
        <w:br/>
      </w:r>
      <w:r>
        <w:t>Прочитайте список слов (словосочетаний) и напишите слово (словосочетание), относящееся к выбранной Вами теме.</w:t>
      </w:r>
    </w:p>
    <w:p>
      <w:pPr>
        <w:ind w:left="0" w:right="0"/>
      </w:pPr>
      <w:r/>
      <w:r>
        <w:rPr>
          <w:i/>
        </w:rPr>
        <w:t xml:space="preserve">«Царь царей», Парфенон, лаконичная речь, буддисты, фараон, пурпур.    </w:t>
      </w:r>
    </w:p>
    <w:p>
      <w:pPr>
        <w:ind w:left="0" w:right="0"/>
      </w:pPr>
      <w:r/>
      <w:r>
        <w:t>Ответ:____________________________________________________________________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Объясните смысл этого слова (словосочетание).</w:t>
      </w:r>
    </w:p>
    <w:p>
      <w:pPr>
        <w:ind w:left="0" w:right="0"/>
      </w:pPr>
      <w:r/>
      <w:r>
        <w:t>Ответ:____________________________________________________________________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Какой из приведённых исторических фактов можно использовать для аргументации</w:t>
        <w:br/>
      </w:r>
      <w:r>
        <w:t>следующей точки зрения: «В конце XVI в. государство предпринимало попытки решения вопроса, связанного с положением беглых крестьян»? Укажите порядковый номер этого факта в списке.</w:t>
      </w:r>
    </w:p>
    <w:p>
      <w:pPr>
        <w:ind w:left="0" w:right="0"/>
      </w:pPr>
      <w:r/>
      <w:r>
        <w:t>1) введение урочных лет</w:t>
        <w:br/>
      </w:r>
      <w:r>
        <w:t>2) принятие Соборного уложения</w:t>
        <w:br/>
      </w:r>
      <w:r>
        <w:t>3) принятие Судебника Ивана IV</w:t>
      </w:r>
    </w:p>
    <w:p>
      <w:pPr>
        <w:ind w:left="0" w:right="0"/>
      </w:pPr>
      <w:r/>
      <w:r>
        <w:t>Ответ: ___</w:t>
      </w:r>
    </w:p>
    <w:p>
      <w:pPr>
        <w:ind w:left="0" w:right="0"/>
      </w:pPr>
      <w:r/>
    </w:p>
    <w:p>
      <w:pPr>
        <w:ind w:left="0" w:right="0"/>
      </w:pPr>
      <w:r/>
      <w:r>
        <w:t>Объясните, как с помощью выбранного Вами факта можно аргументировать данную точку зрения.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и выполните задание.</w:t>
      </w:r>
    </w:p>
    <w:p>
      <w:pPr>
        <w:ind w:left="2268" w:right="0"/>
      </w:pPr>
      <w:r/>
      <w:r>
        <w:drawing>
          <wp:inline xmlns:a="http://schemas.openxmlformats.org/drawingml/2006/main" xmlns:pic="http://schemas.openxmlformats.org/drawingml/2006/picture">
            <wp:extent cx="2305050" cy="32194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32194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Укажите год, когда произошло событие, юбилею которого посвящена данная почтовая марка. Объясните, почему событие, юбилею которого посвящена почтовая марка, сохраняется в памяти народной на протяжении многих десятилетий.</w:t>
        <w:br/>
        <w:br/>
      </w:r>
      <w:r>
        <w:t>Ответ:____________________________________________________________________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