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Проверочная работа</w:t>
        <w:br/>
      </w:r>
      <w:r>
        <w:rPr>
          <w:b/>
        </w:rPr>
        <w:t>по ИСТОРИИ</w:t>
      </w:r>
    </w:p>
    <w:p>
      <w:pPr>
        <w:ind w:left="0" w:right="0"/>
        <w:jc w:val="center"/>
      </w:pPr>
      <w:r>
        <w:br/>
      </w:r>
      <w:r>
        <w:rPr>
          <w:b/>
        </w:rPr>
        <w:t>8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На выполнение проверочной работы по истории отводится один урок (не более 45 минут). Работа включает в себя 9 заданий по истории России XVIII в., истории зарубежных стран (история Нового времени) и 1 задание, посвящённое памяти народа России о Великой Отечественной войне или важнейшим событиям истории нашей страны в XXI в.</w:t>
        <w:br/>
      </w:r>
      <w:r>
        <w:t xml:space="preserve">        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      При выполнении работы не разрешается пользоваться учебниками, рабочими</w:t>
        <w:br/>
      </w:r>
      <w:r>
        <w:t>тетрадями, справочным материалом.</w:t>
        <w:br/>
      </w:r>
      <w:r>
        <w:t xml:space="preserve">         При необходимости можно пользоваться черновиком. Записи в черновике проверяться и оцениваться не будут.</w:t>
        <w:br/>
      </w:r>
      <w:r>
        <w:t xml:space="preserve">      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pPr>
        <w:ind w:left="0" w:right="0"/>
        <w:jc w:val="center"/>
      </w:pPr>
      <w:r/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78105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810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rPr>
          <w:i/>
        </w:rPr>
        <w:t xml:space="preserve">* Обратите внимание: </w:t>
      </w:r>
      <w:r>
        <w:t>в случае, если какие-либо задания не могли быть выполнены целым классом по причинам, связанным с особенностями организации учебного процесса, в форме сбора результатов ВПР всем обучающимся класса за данные задания вместо баллов выставляется значение «Тема не пройдена». В соответствующие ячейки таблицы заполняется н/п.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Расположите в хронологической последовательности исторические события. Запишите цифры, которыми обозначены исторические события, в правильной последовательности в таблицу.</w:t>
      </w:r>
    </w:p>
    <w:p>
      <w:pPr>
        <w:ind w:left="0" w:right="0"/>
      </w:pPr>
      <w:r/>
      <w:r>
        <w:t>1) ликвидация украинского гетманства</w:t>
        <w:br/>
      </w:r>
      <w:r>
        <w:t>2) провозглашение России империей</w:t>
        <w:br/>
      </w:r>
      <w:r>
        <w:t>3) Вторая Камчатская экспедиция</w:t>
        <w:br/>
        <w:br/>
      </w:r>
      <w:r>
        <w:t>Ответ: ____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 xml:space="preserve">Рассмотрите изображения. 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3143250" cy="30480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30480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Назовите изображённую на медали императрицу.</w:t>
        <w:br/>
        <w:br/>
      </w:r>
      <w:r>
        <w:t>Ответ: _____________________________.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Рассмотрите карту и выполните задания 3, 4.</w:t>
            </w:r>
          </w:p>
        </w:tc>
      </w:tr>
    </w:tbl>
    <w:p>
      <w:pPr>
        <w:pStyle w:val="aa"/>
        <w:ind w:left="0" w:right="0"/>
      </w:pPr>
      <w:r/>
      <w:r>
        <w:t xml:space="preserve">  3-4  </w:t>
      </w:r>
    </w:p>
    <w:p>
      <w:pPr>
        <w:ind w:left="0" w:right="0"/>
      </w:pPr>
      <w:r/>
    </w:p>
    <w:p>
      <w:pPr>
        <w:ind w:left="0" w:right="0"/>
      </w:pPr>
      <w:r>
        <w:br/>
        <w:br/>
      </w:r>
      <w:r>
        <w:drawing>
          <wp:inline xmlns:a="http://schemas.openxmlformats.org/drawingml/2006/main" xmlns:pic="http://schemas.openxmlformats.org/drawingml/2006/picture">
            <wp:extent cx="5762625" cy="6048375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6048375"/>
                    </a:xfrm>
                    <a:prstGeom prst="rect"/>
                  </pic:spPr>
                </pic:pic>
              </a:graphicData>
            </a:graphic>
          </wp:inline>
        </w:drawing>
      </w:r>
      <w:r>
        <w:t>3. Укажите название государства, от которого к России отошли земли, граница которых обозначена в легенде карты цифрой «1».</w:t>
        <w:br/>
        <w:br/>
      </w:r>
      <w:r>
        <w:t>Ответ: _____________________________.</w:t>
      </w:r>
    </w:p>
    <w:p>
      <w:pPr>
        <w:ind w:left="0" w:right="0"/>
      </w:pPr>
      <w:r/>
    </w:p>
    <w:p>
      <w:pPr>
        <w:ind w:left="0" w:right="0"/>
      </w:pPr>
      <w:r/>
      <w:r>
        <w:t>4. Подпишите на карте города Севастополь и Санкт-Петербург.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Прочтите отрывок из исторического источника и выполните задания 5, 6.</w:t>
            </w:r>
          </w:p>
        </w:tc>
      </w:tr>
    </w:tbl>
    <w:p>
      <w:pPr>
        <w:pStyle w:val="aa"/>
        <w:ind w:left="0" w:right="0"/>
      </w:pPr>
      <w:r/>
      <w:r>
        <w:t xml:space="preserve">  5-6  </w:t>
      </w:r>
    </w:p>
    <w:p>
      <w:pPr>
        <w:ind w:left="0" w:right="0"/>
      </w:pPr>
      <w:r/>
    </w:p>
    <w:p>
      <w:pPr>
        <w:ind w:left="0" w:right="0"/>
      </w:pPr>
      <w:r/>
      <w:r>
        <w:t xml:space="preserve">         «…Всем недвижимых вещей, то есть, родовых, выслуженных и купленных вотчин и поместий, также и дворов, и лавок не продавать и не закладывать, но обращаться оным в род таким образом:</w:t>
        <w:br/>
      </w:r>
      <w:r>
        <w:t xml:space="preserve">         …Кто имеет сыновей, и хочет одному из них дать недвижимое чрез духовную (по</w:t>
        <w:br/>
      </w:r>
      <w:r>
        <w:t>завещанию), тому в наследие и будет; другие же дети обоего пола да награждены будут</w:t>
        <w:br/>
      </w:r>
      <w:r>
        <w:t>движимым имением, которые должен отец их или мать разделить им при себе как сыновьям, так и дочерям, сколько их будет, по своей воле, кроме оного одного, который в недвижимых наследником будет. А ежели у кого-то сыновей не будет, а имеет дочерей, то должен их определить таким же образом».</w:t>
      </w:r>
    </w:p>
    <w:p>
      <w:pPr>
        <w:ind w:left="0" w:right="0"/>
      </w:pPr>
      <w:r/>
    </w:p>
    <w:p>
      <w:pPr>
        <w:ind w:left="0" w:right="0"/>
      </w:pPr>
      <w:r/>
      <w:r>
        <w:t>5. Назовите монарха, издавшего данный указ. Назовите две формы землевладения, разницу между которыми ликвидировал данный указ.</w:t>
        <w:br/>
        <w:br/>
      </w:r>
      <w:r>
        <w:t>Ответ:_____________________________________________________________________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</w:p>
    <w:p>
      <w:pPr>
        <w:ind w:left="0" w:right="0"/>
      </w:pPr>
      <w:r/>
      <w:r>
        <w:t>6. Как согласно данному отрывку определялось наследование недвижимого имущества? Каким образом распределялось движимое имущество среди детей?</w:t>
        <w:br/>
        <w:br/>
      </w:r>
      <w:r>
        <w:t>Ответ:_____________________________________________________________________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r>
        <w:br w:type="page"/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  <w:jc w:val="center"/>
            </w:pPr>
            <w:r/>
            <w:r>
              <w:rPr>
                <w:b/>
                <w:i/>
              </w:rPr>
              <w:t>Ознакомьтесь с приведённым перечнем и изображениями памятников культуры и выполните задания 7, 8.</w:t>
            </w:r>
          </w:p>
        </w:tc>
      </w:tr>
    </w:tbl>
    <w:p>
      <w:pPr>
        <w:pStyle w:val="aa"/>
        <w:ind w:left="0" w:right="0"/>
      </w:pPr>
      <w:r/>
      <w:r>
        <w:t xml:space="preserve">  7-8  </w:t>
      </w:r>
    </w:p>
    <w:p>
      <w:pPr>
        <w:ind w:left="0" w:right="0"/>
      </w:pPr>
      <w:r/>
    </w:p>
    <w:p>
      <w:pPr>
        <w:ind w:left="0" w:right="0"/>
      </w:pPr>
      <w:r/>
      <w:r>
        <w:t>1) «Временник Ивана Тимофеева»</w:t>
        <w:br/>
      </w:r>
      <w:r>
        <w:t>2) «Калязинская челобитная»</w:t>
        <w:br/>
      </w:r>
      <w:r>
        <w:t>3) «Слово о законе и благодати»</w:t>
      </w:r>
    </w:p>
    <w:p>
      <w:pPr>
        <w:ind w:left="0" w:right="0"/>
      </w:pPr>
      <w:r>
        <w:br/>
        <w:br/>
      </w:r>
      <w:r>
        <w:drawing>
          <wp:inline xmlns:a="http://schemas.openxmlformats.org/drawingml/2006/main" xmlns:pic="http://schemas.openxmlformats.org/drawingml/2006/picture">
            <wp:extent cx="4800600" cy="2419350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2419350"/>
                    </a:xfrm>
                    <a:prstGeom prst="rect"/>
                  </pic:spPr>
                </pic:pic>
              </a:graphicData>
            </a:graphic>
          </wp:inline>
        </w:drawing>
      </w:r>
      <w:r>
        <w:t>7. Какие из приведённых памятников культуры были созданы в XVIII в.? Выберите</w:t>
      </w:r>
      <w:r>
        <w:rPr>
          <w:b/>
        </w:rPr>
        <w:t>два</w:t>
      </w:r>
      <w:r>
        <w:t xml:space="preserve"> памятника культуры и запишите в таблицу цифры, под которыми они указаны.</w:t>
        <w:br/>
        <w:br/>
      </w:r>
      <w:r>
        <w:t>Ответ: ____</w:t>
      </w:r>
    </w:p>
    <w:p>
      <w:pPr>
        <w:ind w:left="0" w:right="0"/>
      </w:pPr>
      <w:r/>
    </w:p>
    <w:p>
      <w:pPr>
        <w:ind w:left="0" w:right="0"/>
      </w:pPr>
      <w:r/>
      <w:r>
        <w:t>8. Создателем какого из приведённых памятников культуры является В.Л. Боровиковский? Укажите порядковый номер этого памятника культуры.</w:t>
        <w:br/>
        <w:br/>
      </w:r>
      <w:r>
        <w:t>Ответ: 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Какой из приведённых исторических фактов можно использовать для аргументации следующей точки зрения: «Политика, проводимая Петром I, была направлена на развитие мануфактурного производства в России»? Укажите порядковый номер этого факта в списке.</w:t>
      </w:r>
    </w:p>
    <w:p>
      <w:pPr>
        <w:ind w:left="0" w:right="0"/>
      </w:pPr>
      <w:r/>
      <w:r>
        <w:t>1) издание манифеста о свободе предпринимательства</w:t>
        <w:br/>
      </w:r>
      <w:r>
        <w:t>2) издание Берг-привилегии</w:t>
        <w:br/>
      </w:r>
      <w:r>
        <w:t>3) издание закона, запрещающего покупать крестьян к заводам</w:t>
        <w:br/>
        <w:br/>
      </w:r>
      <w:r>
        <w:t>Ответ: ____</w:t>
      </w:r>
    </w:p>
    <w:p>
      <w:pPr>
        <w:ind w:left="0" w:right="0"/>
      </w:pPr>
      <w:r/>
    </w:p>
    <w:p>
      <w:pPr>
        <w:ind w:left="0" w:right="0"/>
      </w:pPr>
      <w:r/>
      <w:r>
        <w:t>Объясните, как с помощью выбранного Вами факта можно аргументировать данную точку зрения.</w:t>
        <w:br/>
        <w:br/>
      </w:r>
      <w:r>
        <w:t>Ответ:_____________________________________________________________________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Рассмотрите изображение и выполните задание.</w:t>
      </w:r>
    </w:p>
    <w:p>
      <w:pPr>
        <w:ind w:left="0" w:right="0"/>
      </w:pPr>
      <w:r>
        <w:br/>
      </w:r>
      <w:r>
        <w:drawing>
          <wp:inline xmlns:a="http://schemas.openxmlformats.org/drawingml/2006/main" xmlns:pic="http://schemas.openxmlformats.org/drawingml/2006/picture">
            <wp:extent cx="5762625" cy="3971925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971925"/>
                    </a:xfrm>
                    <a:prstGeom prst="rect"/>
                  </pic:spPr>
                </pic:pic>
              </a:graphicData>
            </a:graphic>
          </wp:inline>
        </w:drawing>
      </w:r>
      <w:r>
        <w:t>Укажите название отмечаемого в мае государственного праздника Российской Федерации, непосредственно связанного с войной, которой посвящён данный памятник. Почему память об этой войне должна навсегда сохраниться в сердцах граждан нашей страны?</w:t>
        <w:br/>
        <w:br/>
      </w:r>
      <w:r>
        <w:t>Ответ:_____________________________________________________________________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