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jc w:val="center"/>
      </w:pPr>
      <w:r/>
      <w:r>
        <w:rPr>
          <w:b/>
        </w:rPr>
        <w:t>Проверочная работа</w:t>
        <w:br/>
      </w:r>
      <w:r>
        <w:rPr>
          <w:b/>
        </w:rPr>
        <w:t>по ФИЗИКЕ</w:t>
      </w:r>
    </w:p>
    <w:p>
      <w:pPr>
        <w:ind w:left="0" w:right="0"/>
        <w:jc w:val="center"/>
      </w:pPr>
      <w:r>
        <w:br/>
      </w:r>
      <w:r>
        <w:rPr>
          <w:b/>
        </w:rPr>
        <w:t>8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br/>
      </w:r>
      <w:r>
        <w:t xml:space="preserve">         На выполнение проверочной работы по физике базового уровня отводится два урока (не более 45 минут каждый). Работа состоит из двух частей и включает в себя 10 заданий.</w:t>
        <w:br/>
      </w:r>
      <w:r>
        <w:t xml:space="preserve">         Обе части работы могут выполняться в один день с перерывом не менее 10 минут или в разные дни. Ответом на каждое из заданий 1, 2, 3, 6, 8 и 9 является число. В заданиях 4 и 7 нужно написать ответ в виде текста. В заданиях 5 и 10 нужно написать решение задачи полностью.</w:t>
        <w:br/>
      </w:r>
      <w:r>
        <w:t xml:space="preserve">         При выполнении работы можно пользоваться непрограммируемым калькулятором.</w:t>
        <w:br/>
      </w:r>
      <w:r>
        <w:t xml:space="preserve">         При выполнении работы не разрешается пользоваться учебниками, рабочими тетрадями, справочниками.</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В целях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то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pPr>
      <w:r/>
    </w:p>
    <w:p>
      <w:pPr>
        <w:ind w:left="0" w:right="0"/>
        <w:jc w:val="center"/>
      </w:pPr>
      <w:r/>
      <w:r>
        <w:rPr>
          <w:i/>
        </w:rPr>
        <w:t>Желаем успеха!</w:t>
      </w:r>
    </w:p>
    <w:p>
      <w:pPr>
        <w:ind w:left="0" w:right="0"/>
        <w:jc w:val="center"/>
      </w:pPr>
      <w:r/>
    </w:p>
    <w:p>
      <w:pPr>
        <w:ind w:left="0" w:right="0"/>
      </w:pPr>
      <w:r/>
      <w:r>
        <w:t>__________________________________________________________________________</w:t>
      </w:r>
    </w:p>
    <w:p>
      <w:pPr>
        <w:ind w:left="0" w:right="0"/>
      </w:pPr>
      <w:r/>
      <w:r>
        <w:drawing>
          <wp:inline xmlns:a="http://schemas.openxmlformats.org/drawingml/2006/main" xmlns:pic="http://schemas.openxmlformats.org/drawingml/2006/picture">
            <wp:extent cx="5762625" cy="10191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1019175"/>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1</w:t>
            </w:r>
          </w:p>
        </w:tc>
      </w:tr>
    </w:tbl>
    <w:p>
      <w:pPr>
        <w:pStyle w:val="aa"/>
        <w:ind w:left="0" w:right="0"/>
      </w:pPr>
      <w:r/>
      <w:r>
        <w:t xml:space="preserve">   1   </w:t>
      </w:r>
    </w:p>
    <w:p>
      <w:pPr>
        <w:ind w:left="0" w:right="0"/>
      </w:pPr>
      <w:r/>
    </w:p>
    <w:p>
      <w:pPr>
        <w:ind w:left="0" w:right="0"/>
        <w:jc w:val="both"/>
      </w:pPr>
      <w:r/>
      <w:r>
        <w:t>Какова удельная теплота плавления мороженного, если для затвердевания брикета массой 0,4 кг потребовалось отвести от него количество теплоты, равное 134000 Дж?</w:t>
        <w:br/>
        <w:br/>
      </w:r>
      <w:r>
        <w:t>Ответ: _____________________________ Дж/кг.</w:t>
      </w:r>
    </w:p>
    <w:p>
      <w:pPr>
        <w:pStyle w:val="aa"/>
        <w:ind w:left="0" w:right="0"/>
      </w:pPr>
      <w:r/>
      <w:r>
        <w:t xml:space="preserve">   2   </w:t>
      </w:r>
    </w:p>
    <w:p>
      <w:pPr>
        <w:ind w:left="0" w:right="0"/>
      </w:pPr>
      <w:r/>
    </w:p>
    <w:p>
      <w:pPr>
        <w:ind w:left="0" w:right="0"/>
      </w:pPr>
      <w:r/>
      <w:r>
        <w:t>После урока физики по теме «Законы постоянного тока» Женя решил провести дома эксперимент по измерению электрического сопротивления. Женя взял у папы тестер, батарейку и катушку с большим числом витков тонкого изолированного провода. Затем он исследовал зависимость силы тока, текущего через провод, от напряжения, приложенного между его концами. По полученному Женей графику определите сопротивление провода, намотанного на катушку.</w:t>
      </w:r>
    </w:p>
    <w:p>
      <w:pPr>
        <w:ind w:left="0" w:right="0"/>
        <w:jc w:val="center"/>
      </w:pPr>
      <w:r/>
      <w:r>
        <w:drawing>
          <wp:inline xmlns:a="http://schemas.openxmlformats.org/drawingml/2006/main" xmlns:pic="http://schemas.openxmlformats.org/drawingml/2006/picture">
            <wp:extent cx="5762625" cy="31623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3162300"/>
                    </a:xfrm>
                    <a:prstGeom prst="rect"/>
                  </pic:spPr>
                </pic:pic>
              </a:graphicData>
            </a:graphic>
          </wp:inline>
        </w:drawing>
      </w:r>
    </w:p>
    <w:p>
      <w:pPr>
        <w:ind w:left="0" w:right="0"/>
      </w:pPr>
      <w:r/>
      <w:r>
        <w:t xml:space="preserve">Ответ: _____________________________ Ом. </w:t>
      </w:r>
    </w:p>
    <w:p>
      <w:r>
        <w:br w:type="page"/>
      </w:r>
    </w:p>
    <w:p>
      <w:pPr>
        <w:pStyle w:val="aa"/>
        <w:ind w:left="0" w:right="0"/>
      </w:pPr>
      <w:r/>
      <w:r>
        <w:t xml:space="preserve">   3   </w:t>
      </w:r>
    </w:p>
    <w:p>
      <w:pPr>
        <w:ind w:left="0" w:right="0"/>
      </w:pPr>
      <w:r/>
    </w:p>
    <w:p>
      <w:pPr>
        <w:ind w:left="0" w:right="0"/>
        <w:jc w:val="both"/>
      </w:pPr>
      <w:r/>
      <w:r>
        <w:t>В таблице указаны приближённые значения ускорений свободного падения на поверхности некоторых небесных тел Солнечной системы. Вес некоторого предмета, покоящегося на Земле, равен 250 Н. Каким будет вес этого предмета, если он будет покоиться на Нептуне? Ответ округлите до целого числа.</w:t>
        <w:br/>
        <w:br/>
      </w:r>
      <w:r>
        <w:drawing>
          <wp:inline xmlns:a="http://schemas.openxmlformats.org/drawingml/2006/main" xmlns:pic="http://schemas.openxmlformats.org/drawingml/2006/picture">
            <wp:extent cx="5762625" cy="22574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2257425"/>
                    </a:xfrm>
                    <a:prstGeom prst="rect"/>
                  </pic:spPr>
                </pic:pic>
              </a:graphicData>
            </a:graphic>
          </wp:inline>
        </w:drawing>
      </w:r>
      <w:r>
        <w:t>Ответ: _____________________________ Н.</w:t>
      </w:r>
    </w:p>
    <w:p>
      <w:pPr>
        <w:pStyle w:val="aa"/>
        <w:ind w:left="0" w:right="0"/>
      </w:pPr>
      <w:r/>
      <w:r>
        <w:t xml:space="preserve">   4   </w:t>
      </w:r>
    </w:p>
    <w:p>
      <w:pPr>
        <w:ind w:left="0" w:right="0"/>
      </w:pPr>
      <w:r/>
    </w:p>
    <w:p>
      <w:pPr>
        <w:ind w:left="0" w:right="0"/>
      </w:pPr>
      <w:r/>
      <w:r>
        <w:t>На рисунке показана картина линий магнитного поля постоянного магнита. Какой цифрой обозначена область, вблизи которой находится южный полюс этого магнита? Ответ обоснуйте.</w:t>
      </w:r>
    </w:p>
    <w:p>
      <w:pPr>
        <w:ind w:left="0" w:right="0"/>
        <w:jc w:val="center"/>
      </w:pPr>
      <w:r/>
      <w:r>
        <w:drawing>
          <wp:inline xmlns:a="http://schemas.openxmlformats.org/drawingml/2006/main" xmlns:pic="http://schemas.openxmlformats.org/drawingml/2006/picture">
            <wp:extent cx="5762625" cy="191452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1914525"/>
                    </a:xfrm>
                    <a:prstGeom prst="rect"/>
                  </pic:spPr>
                </pic:pic>
              </a:graphicData>
            </a:graphic>
          </wp:inline>
        </w:drawing>
      </w:r>
    </w:p>
    <w:p>
      <w:pPr>
        <w:ind w:left="0" w:right="0"/>
      </w:pPr>
      <w:r/>
      <w:r>
        <w:t>Ответ и объяснение:_________________________________________________________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pStyle w:val="aa"/>
        <w:ind w:left="0" w:right="0"/>
      </w:pPr>
      <w:r/>
      <w:r>
        <w:t xml:space="preserve">   5   </w:t>
      </w:r>
    </w:p>
    <w:p>
      <w:pPr>
        <w:ind w:left="0" w:right="0"/>
      </w:pPr>
      <w:r/>
    </w:p>
    <w:p>
      <w:pPr>
        <w:ind w:left="0" w:right="0"/>
      </w:pPr>
      <w:r/>
      <w:r>
        <w:t>Егор взял свой стрелочный амперметр, рассчитанный на измерение силы тока не более 4 А, и решил увеличить его предел измерений до 16 А. Для этого Егор припаял параллельно к выходам амперметра дополнительный резистор (шунт) и переградуировал шкалу прибора, получив тем самым амперметр с уменьшенным внутренним сопротивлением и расширенным диапазоном измерений. То есть, когда амперметр по старой шкале показывал значение силы тока 4 А, на новой шкале стрелка указывала на деление в 16 А.</w:t>
        <w:br/>
      </w:r>
      <w:r>
        <w:t>1) Если полный ток, текущий через параллельно соединённые амперметр и шунт составляет 16 А, а ток, текущий через амперметр, составляет 4 А, то какой ток течёт через шунт?</w:t>
        <w:br/>
      </w:r>
      <w:r>
        <w:t>2) Если считать, что внутреннее сопротивление амперметра составляет 1.2 Ом, то чему равно сопротивление шунта, который Егор припаял к амперметру?</w:t>
        <w:br/>
      </w:r>
      <w:r>
        <w:t>3) Точность изготовления резисторов на заводе составляет ±5 %. В каком диапазоне может лежать величина полного тока, текущего через шунт и амперметр, если амперметр по старой шкале показывает 1 А? Считайте показания амперметра по старой шкале точными.</w:t>
        <w:br/>
      </w:r>
      <w:r>
        <w:t>Напишите полное решение этой задачи.</w:t>
      </w:r>
    </w:p>
    <w:p>
      <w:pPr>
        <w:ind w:left="0" w:right="0"/>
      </w:pPr>
      <w:r/>
      <w:r>
        <w:drawing>
          <wp:inline xmlns:a="http://schemas.openxmlformats.org/drawingml/2006/main" xmlns:pic="http://schemas.openxmlformats.org/drawingml/2006/picture">
            <wp:extent cx="5762625" cy="306705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3067050"/>
                    </a:xfrm>
                    <a:prstGeom prst="rect"/>
                  </pic:spPr>
                </pic:pic>
              </a:graphicData>
            </a:graphic>
          </wp:inline>
        </w:drawing>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2</w:t>
            </w:r>
          </w:p>
        </w:tc>
      </w:tr>
    </w:tbl>
    <w:p>
      <w:pPr>
        <w:pStyle w:val="aa"/>
        <w:ind w:left="0" w:right="0"/>
      </w:pPr>
      <w:r/>
      <w:r>
        <w:t xml:space="preserve">   6   </w:t>
      </w:r>
    </w:p>
    <w:p>
      <w:pPr>
        <w:ind w:left="0" w:right="0"/>
      </w:pPr>
      <w:r/>
    </w:p>
    <w:p>
      <w:pPr>
        <w:ind w:left="0" w:right="0"/>
      </w:pPr>
      <w:r/>
      <w:r>
        <w:t>Новая батарейка при замыкании её клемм накоротко должна обеспечивать ток короткого замыкания не менее 1,5 А. Укажите цену деления прибора, которым надо воспользоваться для того, чтобы измерить ток короткого замыкания такой новой батарейки.</w:t>
      </w:r>
    </w:p>
    <w:p>
      <w:pPr>
        <w:ind w:left="0" w:right="0"/>
        <w:jc w:val="center"/>
      </w:pPr>
      <w:r/>
      <w:r>
        <w:drawing>
          <wp:inline xmlns:a="http://schemas.openxmlformats.org/drawingml/2006/main" xmlns:pic="http://schemas.openxmlformats.org/drawingml/2006/picture">
            <wp:extent cx="5762625" cy="2152650"/>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762625" cy="2152650"/>
                    </a:xfrm>
                    <a:prstGeom prst="rect"/>
                  </pic:spPr>
                </pic:pic>
              </a:graphicData>
            </a:graphic>
          </wp:inline>
        </w:drawing>
      </w:r>
    </w:p>
    <w:p>
      <w:pPr>
        <w:ind w:left="0" w:right="0"/>
      </w:pPr>
      <w:r/>
      <w:r>
        <w:t xml:space="preserve">Ответ: _____________________________ А. </w:t>
      </w:r>
    </w:p>
    <w:p>
      <w:pPr>
        <w:pStyle w:val="aa"/>
        <w:ind w:left="0" w:right="0"/>
      </w:pPr>
      <w:r/>
      <w:r>
        <w:t xml:space="preserve">   7   </w:t>
      </w:r>
    </w:p>
    <w:p>
      <w:pPr>
        <w:ind w:left="0" w:right="0"/>
      </w:pPr>
      <w:r/>
    </w:p>
    <w:p>
      <w:pPr>
        <w:ind w:left="0" w:right="0"/>
        <w:jc w:val="both"/>
      </w:pPr>
      <w:r/>
      <w:r>
        <w:t>Когда опытные хозяйки варят летом ягодное варенье, то помешивают его деревянной, а не металлической ложкой. Благодаря какому физическому свойству материала деревянная ложка лучше подходит для этой цели? Объясните, почему хозяйки так поступают.</w:t>
        <w:br/>
        <w:b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pStyle w:val="aa"/>
        <w:ind w:left="0" w:right="0"/>
      </w:pPr>
      <w:r/>
      <w:r>
        <w:t xml:space="preserve">   8   </w:t>
      </w:r>
    </w:p>
    <w:p>
      <w:pPr>
        <w:ind w:left="0" w:right="0"/>
      </w:pPr>
      <w:r/>
    </w:p>
    <w:p>
      <w:pPr>
        <w:ind w:left="0" w:right="0"/>
      </w:pPr>
      <w:r/>
      <w:r>
        <w:t>Игорь с родителями едет на машине по участку автомагистрали, параллельному железнодорожным путям. Машина начала обгонять поезд, движущийся в том же направлении. Игорь заметил, что мимо одного вагона поезда он проезжает за 8 с. С какой скоростью едет поезд, если автомобиль движется со скоростью 90 км/ч, а длина одного вагона 20 метров?</w:t>
        <w:br/>
        <w:br/>
      </w:r>
      <w:r>
        <w:t>Ответ: _____________________________ км/ч.</w:t>
      </w:r>
    </w:p>
    <w:p>
      <w:r>
        <w:br w:type="page"/>
      </w:r>
    </w:p>
    <w:p>
      <w:pPr>
        <w:pStyle w:val="aa"/>
        <w:ind w:left="0" w:right="0"/>
      </w:pPr>
      <w:r/>
      <w:r>
        <w:t xml:space="preserve">   9   </w:t>
      </w:r>
    </w:p>
    <w:p>
      <w:pPr>
        <w:ind w:left="0" w:right="0"/>
      </w:pPr>
      <w:r/>
    </w:p>
    <w:p>
      <w:pPr>
        <w:ind w:left="0" w:right="0"/>
        <w:jc w:val="both"/>
      </w:pPr>
      <w:r/>
      <w:r>
        <w:t>Илья подключил к батарейке красную лампочку и посмотрел, как она горит. После этого Илья подключил последовательно с этой красной лампой синюю и две зелёные лампочки, обладающие таким же сопротивлением, как и красная, и обнаружил, что красная лампочка стала гореть менее ярко. Илья предположил, что сопротивление каждой лампочки является постоянным. Во сколько раз уменьшилась мощность, выделяющаяся в красной лампочке, если предположение Ильи справедливо?</w:t>
        <w:br/>
        <w:br/>
      </w:r>
      <w:r>
        <w:t>Ответ: в _____________________________ раз(а).</w:t>
      </w:r>
    </w:p>
    <w:p>
      <w:pPr>
        <w:pStyle w:val="aa"/>
        <w:ind w:left="0" w:right="0"/>
      </w:pPr>
      <w:r/>
      <w:r>
        <w:t xml:space="preserve">  10  </w:t>
      </w:r>
    </w:p>
    <w:p>
      <w:pPr>
        <w:ind w:left="0" w:right="0"/>
      </w:pPr>
      <w:r/>
    </w:p>
    <w:p>
      <w:pPr>
        <w:ind w:left="0" w:right="0"/>
      </w:pPr>
      <w:r/>
      <w:r>
        <w:t>Молодая мама в период отключения горячей воды решила искупать своего малыша в тёплой воде. Для этого она взяла детскую ванночку и набрала туда холодной воды из-под крана, температура которой была равна 16 °С. Затем она развела холодную воду в ванночке горячей водой, которую получила, нагрев на электрической плите воду из-под крана до 82 °С. После этой процедуры в ванночке оказалось 30 литра тёплой воды.</w:t>
        <w:br/>
      </w:r>
      <w:r>
        <w:t>1) Определите объём воды, который пришлось нагреть молодой маме, если температура воды в ванночке оказалась равной 38 °С.</w:t>
        <w:br/>
      </w:r>
      <w:r>
        <w:t>2) Какое количество теплоты пришлось затратить на получение этого объёма горячей воды? Плотность воды ρ = 1000 кг/м</w:t>
      </w:r>
      <w:r>
        <w:rPr>
          <w:vertAlign w:val="superscript"/>
        </w:rPr>
        <w:t>3</w:t>
      </w:r>
      <w:r>
        <w:t>, удельная теплоёмкость воды с = 4200 Дж/(кг⋅°С).</w:t>
        <w:br/>
      </w:r>
      <w:r>
        <w:t>3) На какую сумму вырастет счёт за электроэнергию, если воду отключали на 10 дней, а мама купала малыша каждый день? Стоимость одного кВт·ч составляет 5 рублей. Теплопотерями можно пренебречь.</w:t>
        <w:br/>
      </w:r>
      <w:r>
        <w:t>Примечание: киловатт-час – это работа, которую совершает или потребляет за 1 час</w:t>
        <w:br/>
      </w:r>
      <w:r>
        <w:t>устройство мощностью 1 кВт.</w:t>
      </w:r>
    </w:p>
    <w:p>
      <w:pPr>
        <w:ind w:left="0" w:right="0"/>
        <w:jc w:val="center"/>
      </w:pPr>
      <w:r/>
      <w:r>
        <w:drawing>
          <wp:inline xmlns:a="http://schemas.openxmlformats.org/drawingml/2006/main" xmlns:pic="http://schemas.openxmlformats.org/drawingml/2006/picture">
            <wp:extent cx="5762625" cy="3095625"/>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5762625" cy="3095625"/>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