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ФИЗИКЕ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тренировочной работы по физике отводится 3 часа (180 минут). Тренировочная работа включает в себя 25 заданий.</w:t>
        <w:br/>
      </w:r>
      <w:r>
        <w:t xml:space="preserve">         Ответы к з аданиям 1 , 2 , 4 , 12–14, 1 6, и 16 записываются в виде последовательности цифр. Ответом к заданиям 3, 5 и 15 является одна цифра, которая соответствует номеру правильного ответа. Ответы к заданиям 6–11 записываются в виде целого числа или конечной десятичной дроби с учётом указанных в ответе единиц. Ответ запишите в поле ответа в тексте работы. Единицы измерения в ответе указывать не надо.</w:t>
        <w:br/>
      </w:r>
      <w:r>
        <w:t xml:space="preserve">         К заданиям 17-22 следует дать развёрнутый ответ. Задания выполняются на отдельном листе. Запишите сначала номер задания, а затем ответ на него. Ответы записывайте чётко и разборчиво. Задание 17 экспериментальное, и для его выполнения необходимо воспользоваться лабораторным оборудованием.</w:t>
        <w:br/>
      </w:r>
      <w:r>
        <w:t xml:space="preserve">         При вычислениях разрешается использовать линейку и непрограммируемый калькулятор.</w:t>
        <w:br/>
      </w:r>
      <w:r>
        <w:t xml:space="preserve">         Все ответы следует записывать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 xml:space="preserve"> 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1153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115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2296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229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1, 2, 4, 12, 13, 14 и 16 является последовательность цифр. Последовательность цифр записывайте без пробелов, запятых и других дополнительных символов. Ответом к заданиям 3, 5 и 15 является одна цифра, которая соответствует номеру правильного ответа. Ответом к заданиям 6–11 является число. Единицы измерения в ответе указывать не надо. Ответ запишите в поле ответа в тексте работы, а затем перенесите в БЛАНК ОТВЕТОВ № 1 справа от номера соответствующего задания, начиная с первой клеточки. Каждый символ пишите в отдельной клеточке в соответствии с приведёнными в бланке образцами. Ответы на задания 17–22 запишите на БЛАНКЕ ОТВЕТОВ № 2.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физическими величинами и приборами, с помощью которых эти величины измеряются.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200"/>
            <w:vAlign w:val="top"/>
          </w:tcPr>
          <w:p>
            <w:pPr>
              <w:pStyle w:val="afa"/>
              <w:jc w:val="center"/>
            </w:pPr>
            <w:r/>
            <w:r>
              <w:t>ФИЗИЧЕСКАЯ ВЕЛИЧИНА</w:t>
            </w:r>
          </w:p>
        </w:tc>
        <w:tc>
          <w:tcPr>
            <w:tcW w:type="dxa" w:w="4875"/>
            <w:vAlign w:val="top"/>
          </w:tcPr>
          <w:p>
            <w:pPr>
              <w:pStyle w:val="afa"/>
              <w:jc w:val="center"/>
            </w:pPr>
            <w:r/>
            <w:r>
              <w:t>ПРИБОР</w:t>
            </w:r>
          </w:p>
        </w:tc>
      </w:tr>
      <w:tr>
        <w:tc>
          <w:tcPr>
            <w:tcW w:type="dxa" w:w="4200"/>
            <w:vAlign w:val="top"/>
          </w:tcPr>
          <w:p>
            <w:pPr>
              <w:pStyle w:val="afa"/>
            </w:pPr>
            <w:r/>
            <w:r>
              <w:t>А) динамометр</w:t>
              <w:br/>
            </w:r>
            <w:r>
              <w:t>Б) мензурка</w:t>
              <w:br/>
            </w:r>
            <w:r>
              <w:t>В) ареометр</w:t>
            </w:r>
          </w:p>
        </w:tc>
        <w:tc>
          <w:tcPr>
            <w:tcW w:type="dxa" w:w="4875"/>
            <w:vAlign w:val="top"/>
          </w:tcPr>
          <w:p>
            <w:pPr>
              <w:pStyle w:val="afa"/>
            </w:pPr>
            <w:r/>
            <w:r>
              <w:t>1) плотность жидкости</w:t>
              <w:br/>
            </w:r>
            <w:r>
              <w:t>2) масса</w:t>
              <w:br/>
            </w:r>
            <w:r>
              <w:t>3) влажность</w:t>
              <w:br/>
            </w:r>
            <w:r>
              <w:t>4) сила</w:t>
              <w:br/>
            </w:r>
            <w:r>
              <w:t>5) объём жидкости</w:t>
            </w:r>
          </w:p>
        </w:tc>
      </w:tr>
    </w:tbl>
    <w:p>
      <w:pPr>
        <w:ind w:left="0" w:right="0"/>
      </w:pPr>
      <w:r>
        <w:br/>
      </w:r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физическими приборами и физическими явлениями, лежащими в основе их работы.</w:t>
        <w:br/>
      </w:r>
      <w:r>
        <w:t>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25"/>
            <w:vAlign w:val="top"/>
          </w:tcPr>
          <w:p>
            <w:pPr>
              <w:pStyle w:val="afa"/>
              <w:jc w:val="center"/>
            </w:pPr>
            <w:r/>
            <w:r>
              <w:t>ФИЗИЧЕСКИЙ ПРИБОР</w:t>
            </w:r>
          </w:p>
        </w:tc>
        <w:tc>
          <w:tcPr>
            <w:tcW w:type="dxa" w:w="4635"/>
            <w:vAlign w:val="top"/>
          </w:tcPr>
          <w:p>
            <w:pPr>
              <w:pStyle w:val="afa"/>
              <w:jc w:val="center"/>
            </w:pPr>
            <w:r/>
            <w:r>
              <w:t>ФИЗИЧЕСКОЕ ЯВЛЕНИЕ</w:t>
            </w:r>
          </w:p>
        </w:tc>
      </w:tr>
      <w:tr>
        <w:tc>
          <w:tcPr>
            <w:tcW w:type="dxa" w:w="4425"/>
            <w:vAlign w:val="top"/>
          </w:tcPr>
          <w:p>
            <w:pPr>
              <w:pStyle w:val="afa"/>
            </w:pPr>
            <w:r/>
            <w:r>
              <w:t>А) гальванический элемент</w:t>
              <w:br/>
            </w:r>
            <w:r>
              <w:t>Б) амперметр</w:t>
            </w:r>
          </w:p>
        </w:tc>
        <w:tc>
          <w:tcPr>
            <w:tcW w:type="dxa" w:w="4635"/>
            <w:vAlign w:val="top"/>
          </w:tcPr>
          <w:p>
            <w:pPr>
              <w:pStyle w:val="afa"/>
            </w:pPr>
            <w:r/>
            <w:r>
              <w:t>1) превращение электрической энергии в механическую</w:t>
              <w:br/>
            </w:r>
            <w:r>
              <w:t>2) превращение химической энергии в электрическую</w:t>
              <w:br/>
            </w:r>
            <w:r>
              <w:t>3) выделение теплоты при протекании электрического тока через проводник</w:t>
              <w:br/>
            </w:r>
            <w:r>
              <w:t>4) действие силы на проводник с током, помещённый в магнитное поле</w:t>
            </w:r>
          </w:p>
        </w:tc>
      </w:tr>
    </w:tbl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495"/>
        </w:trPr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495"/>
        </w:trPr>
        <w:tc>
          <w:tcPr>
            <w:tcW w:type="dxa" w:w="480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24125" cy="1381125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381125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рисунке представлен график зависимости температуры от полученного количества теплоты для образцов равной массы из двух разных веществ. Первоначально каждое из веществ находилось в твёрдом состоянии. Сравните значения удельной теплоёмкости с этих веществ в твёрдом и жидком состоянии.</w:t>
      </w:r>
    </w:p>
    <w:p>
      <w:pPr>
        <w:ind w:left="0" w:right="0"/>
      </w:pPr>
      <w:r/>
      <w:r>
        <w:t xml:space="preserve">1)  В твёрдом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&lt; </w:t>
      </w:r>
      <w:r>
        <w:rPr>
          <w:i/>
        </w:rPr>
        <w:t>с</w:t>
      </w:r>
      <w:r>
        <w:rPr>
          <w:vertAlign w:val="subscript"/>
        </w:rPr>
        <w:t>2</w:t>
      </w:r>
      <w:r>
        <w:t xml:space="preserve">; в жидком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&gt; </w:t>
      </w:r>
      <w:r>
        <w:rPr>
          <w:i/>
        </w:rPr>
        <w:t>с</w:t>
      </w:r>
      <w:r>
        <w:rPr>
          <w:vertAlign w:val="subscript"/>
        </w:rPr>
        <w:t>2</w:t>
        <w:br/>
      </w:r>
      <w:r>
        <w:t xml:space="preserve">2)  В твёрдом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&gt; </w:t>
      </w:r>
      <w:r>
        <w:rPr>
          <w:i/>
        </w:rPr>
        <w:t>с</w:t>
      </w:r>
      <w:r>
        <w:rPr>
          <w:vertAlign w:val="subscript"/>
        </w:rPr>
        <w:t>2</w:t>
      </w:r>
      <w:r>
        <w:t xml:space="preserve">; в жидком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&lt; </w:t>
      </w:r>
      <w:r>
        <w:rPr>
          <w:i/>
        </w:rPr>
        <w:t>с</w:t>
      </w:r>
      <w:r>
        <w:rPr>
          <w:vertAlign w:val="subscript"/>
        </w:rPr>
        <w:t>2</w:t>
        <w:br/>
      </w:r>
      <w:r>
        <w:t xml:space="preserve">3)  В твёрдом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&gt; </w:t>
      </w:r>
      <w:r>
        <w:rPr>
          <w:i/>
        </w:rPr>
        <w:t>с</w:t>
      </w:r>
      <w:r>
        <w:rPr>
          <w:vertAlign w:val="subscript"/>
        </w:rPr>
        <w:t>2</w:t>
      </w:r>
      <w:r>
        <w:t xml:space="preserve">; в жидком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&gt; </w:t>
      </w:r>
      <w:r>
        <w:rPr>
          <w:i/>
        </w:rPr>
        <w:t>с</w:t>
      </w:r>
      <w:r>
        <w:rPr>
          <w:vertAlign w:val="subscript"/>
        </w:rPr>
        <w:t>2</w:t>
        <w:br/>
      </w:r>
      <w:r>
        <w:t xml:space="preserve">4)  В твёрдом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&lt; </w:t>
      </w:r>
      <w:r>
        <w:rPr>
          <w:i/>
        </w:rPr>
        <w:t>с</w:t>
      </w:r>
      <w:r>
        <w:rPr>
          <w:vertAlign w:val="subscript"/>
        </w:rPr>
        <w:t>2</w:t>
      </w:r>
      <w:r>
        <w:t xml:space="preserve">; в жидком состоянии </w:t>
      </w:r>
      <w:r>
        <w:rPr>
          <w:i/>
        </w:rPr>
        <w:t>с</w:t>
      </w:r>
      <w:r>
        <w:rPr>
          <w:vertAlign w:val="subscript"/>
        </w:rPr>
        <w:t>1</w:t>
      </w:r>
      <w:r>
        <w:t xml:space="preserve"> &lt; </w:t>
      </w:r>
      <w:r>
        <w:rPr>
          <w:i/>
        </w:rPr>
        <w:t>с</w:t>
      </w:r>
      <w:r>
        <w:rPr>
          <w:vertAlign w:val="subscript"/>
        </w:rPr>
        <w:t>2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вставьте на места пропусков слова (словосочетания) из приведённого списка.</w:t>
      </w:r>
    </w:p>
    <w:p>
      <w:pPr>
        <w:ind w:left="0" w:right="0"/>
      </w:pPr>
      <w:r/>
      <w:r>
        <w:t xml:space="preserve">         На уроке, на котором изучались электрические явления, учитель показал следующий опыт. Он зарядил два одинаковых электроскопа. При этом стрелки электроскопов отклонились на разные углы (см. рисунок 1).</w:t>
        <w:br/>
      </w:r>
      <w:r>
        <w:t xml:space="preserve">         После этого учитель соединил шар первого электроскопа с другим таким же шаром второго электроскопа при помощи стержня. Ученики увидели, что углы отклонения стрелок обоих электроскопов не изменились (см. рисунок 2).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10025" cy="18383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838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        Учитель пояснил, что показанный опыт свидетельствует о том, что стержень, которым соединяли шары электроскопов, сделан из (А)_________. Такие материалы (Б)_________ электрический ток, и это является одним из их характерных свойств.</w:t>
      </w:r>
    </w:p>
    <w:p>
      <w:pPr>
        <w:ind w:left="0" w:right="0"/>
      </w:pPr>
      <w:r/>
      <w:r>
        <w:t>Тот факт, что в конце опыта стрелки электроскопов не изменили своего положения, говорит нам о том, что электрические заряды (В)_________ по этому стержню. Материалом для изготовления стержня с такими свойствами могут служить (Г)_________ и многие другие вещества.</w:t>
      </w:r>
    </w:p>
    <w:p>
      <w:pPr>
        <w:ind w:left="0" w:right="0"/>
      </w:pPr>
      <w:r/>
      <w:r>
        <w:rPr>
          <w:b/>
          <w:i/>
        </w:rPr>
        <w:t>Список слов и словосочетаний:</w:t>
      </w:r>
    </w:p>
    <w:p>
      <w:pPr>
        <w:ind w:left="0" w:right="0"/>
      </w:pPr>
      <w:r/>
      <w:r>
        <w:t>1) совсем не проводят</w:t>
        <w:br/>
      </w:r>
      <w:r>
        <w:t>2) хорошо проводят</w:t>
        <w:br/>
      </w:r>
      <w:r>
        <w:t>3) медь, сталь, алюминий</w:t>
        <w:br/>
      </w:r>
      <w:r>
        <w:t>4) фарфор, стекло, эбонит</w:t>
        <w:br/>
      </w:r>
      <w:r>
        <w:t>5) проводника</w:t>
        <w:br/>
      </w:r>
      <w:r>
        <w:t>6) диэлектрика</w:t>
        <w:br/>
      </w:r>
      <w:r>
        <w:t>7) не могут свободно перемещаться</w:t>
        <w:br/>
      </w:r>
      <w:r>
        <w:t>8) легко перемещаются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  <w:br/>
      </w:r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35"/>
            <w:vAlign w:val="top"/>
          </w:tcPr>
          <w:p>
            <w:r/>
          </w:p>
        </w:tc>
        <w:tc>
          <w:tcPr>
            <w:tcW w:type="dxa" w:w="39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39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Деревянный брусок плавает в сосуде с керосином. Как изменится выталкивающая сила, действующая на этот брусок, если его переместить из керосина в воду? Выталкивающая сила</w:t>
      </w:r>
    </w:p>
    <w:p>
      <w:pPr>
        <w:ind w:left="0" w:right="0"/>
      </w:pPr>
      <w:r/>
      <w:r>
        <w:t>1) увеличится, так как при перемещении в воду увеличится глубина погружения бруска и уменьшится разница между силой тяжести и силой Архимеда.</w:t>
        <w:br/>
      </w:r>
      <w:r>
        <w:t>2) увеличится, так как она зависит от плотности жидкости, а плотность воды больше плотности керосина.</w:t>
        <w:br/>
      </w:r>
      <w:r>
        <w:t>3) уменьшится, так как она зависит от объёма погружённой в жидкость части тела, а глубина погружения бруска в воде меньше, чем в керосине.</w:t>
        <w:br/>
      </w:r>
      <w:r>
        <w:t>4) не изменится, так как при плавании тела сила Архимеда уравновешивается силой тяжести, действующей на тело.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 xml:space="preserve">Два маленьких шарика массами </w:t>
      </w:r>
      <w:r>
        <w:rPr>
          <w:i/>
        </w:rPr>
        <w:t>m</w:t>
      </w:r>
      <w:r>
        <w:rPr>
          <w:vertAlign w:val="subscript"/>
        </w:rPr>
        <w:t>1</w:t>
      </w:r>
      <w:r>
        <w:t xml:space="preserve"> и m</w:t>
      </w:r>
      <w:r>
        <w:rPr>
          <w:vertAlign w:val="subscript"/>
        </w:rPr>
        <w:t>2</w:t>
      </w:r>
      <w:r>
        <w:t xml:space="preserve"> находятся на некотором расстоянии R друг от друга. Во сколько раз изменится сила гравитационного взаимодействия между шариками, если при неизменном расстоянии между ними массу первого шарика увеличить в 6 раз, а массу второго шарика уменьшить в 2 раза?</w:t>
        <w:br/>
        <w:br/>
      </w:r>
      <w:r>
        <w:t>Ответ: в ___________________________ раз(-а).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На рисунке представлен график зависимости ускорения a тела массой 2 кг от времени t. Используя данные графика, вычислите, на сколько увеличится модуль импульса этого тела за первую секунду движения. Начальная скорость тела равна нулю.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724025" cy="13716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371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 кг·м/с.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На рисунке приведён график зависимости температуры t твёрдого тела массой 2,5 кг от полученного им количества теплоты Q при нагревании. Чему равна удельная теплоёмкость этого тела?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390775" cy="17049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704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 Дж/(кг⋅°С)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Участок электрической цепи, схема которой показана на рисунке, подключён к источнику постоянного напряжения 12 В. Сопротивления резисторов R</w:t>
      </w:r>
      <w:r>
        <w:rPr>
          <w:vertAlign w:val="subscript"/>
        </w:rPr>
        <w:t>1</w:t>
      </w:r>
      <w:r>
        <w:t xml:space="preserve"> = 4 Ом, R</w:t>
      </w:r>
      <w:r>
        <w:rPr>
          <w:vertAlign w:val="subscript"/>
        </w:rPr>
        <w:t>2</w:t>
      </w:r>
      <w:r>
        <w:t xml:space="preserve"> = R</w:t>
      </w:r>
      <w:r>
        <w:rPr>
          <w:vertAlign w:val="subscript"/>
        </w:rPr>
        <w:t>3</w:t>
      </w:r>
      <w:r>
        <w:t xml:space="preserve"> = 8 Ом. Найдите силу тока, протекающего через резистор R1.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057525" cy="10953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095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 А.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Тонкий диск Д расположен между точечным источником света S и экраном Э так, как изображено на рисунке. Определите диаметр тени от диска на экране, если известно, что расстояние а от источника света до диска равно 0,4 м, расстояние b от диска до экрана равно 0,6 м, а диаметр диска равен 0,1 м.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14525" cy="18383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838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  м.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Используя фрагмент Периодической системы химических элементов Д.И. Менделеева, представленный на рисунке, определите порядковый номер элемента, который образуется в результате альфа-распада висмута.</w:t>
        <w:br/>
        <w:br/>
        <w:br/>
      </w:r>
      <w:r>
        <w:drawing>
          <wp:inline xmlns:a="http://schemas.openxmlformats.org/drawingml/2006/main" xmlns:pic="http://schemas.openxmlformats.org/drawingml/2006/picture">
            <wp:extent cx="5762625" cy="62865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28650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Космический корабль, движущийся по круговой орбите вокруг Земли, сместился на другую круговую орбиту, меньшего радиуса. Как меняются при этом переходе модуль силы тяготения, действующей на корабль, и кинетическая энергия корабля?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0" w:right="0"/>
        <w:jc w:val="center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</w:t>
        <w:br/>
      </w:r>
      <w:r>
        <w:t>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97"/>
        </w:trPr>
        <w:tc>
          <w:tcPr>
            <w:tcW w:type="dxa" w:w="4575"/>
            <w:vAlign w:val="top"/>
          </w:tcPr>
          <w:p>
            <w:pPr>
              <w:jc w:val="center"/>
            </w:pPr>
            <w:r/>
            <w:r>
              <w:t>Модуль силы тяготения,</w:t>
              <w:br/>
            </w:r>
            <w:r>
              <w:t>действующей на корабль</w:t>
            </w:r>
          </w:p>
        </w:tc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Кинетическая энергия корабля</w:t>
              <w:br/>
            </w:r>
          </w:p>
        </w:tc>
      </w:tr>
      <w:tr>
        <w:trPr>
          <w:trHeight w:val="397"/>
        </w:trPr>
        <w:tc>
          <w:tcPr>
            <w:tcW w:type="dxa" w:w="4575"/>
            <w:vAlign w:val="top"/>
          </w:tcPr>
          <w:p>
            <w:r/>
          </w:p>
        </w:tc>
        <w:tc>
          <w:tcPr>
            <w:tcW w:type="dxa" w:w="450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Луч света падает из воздуха на поверхность воды под углом 30°. Как при уменьшении угла падения луча изменяются угол отражения и угол преломления этого луча?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0" w:right="0"/>
        <w:jc w:val="center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</w:t>
        <w:br/>
      </w:r>
      <w:r>
        <w:t>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97"/>
        </w:trPr>
        <w:tc>
          <w:tcPr>
            <w:tcW w:type="dxa" w:w="4785"/>
            <w:vAlign w:val="top"/>
          </w:tcPr>
          <w:p>
            <w:pPr>
              <w:jc w:val="center"/>
            </w:pPr>
            <w:r/>
            <w:r>
              <w:t>Угол отражения луча</w:t>
            </w:r>
          </w:p>
        </w:tc>
        <w:tc>
          <w:tcPr>
            <w:tcW w:type="dxa" w:w="4290"/>
            <w:vAlign w:val="top"/>
          </w:tcPr>
          <w:p>
            <w:pPr>
              <w:jc w:val="center"/>
            </w:pPr>
            <w:r/>
            <w:r>
              <w:t>Угол преломления луча</w:t>
            </w:r>
          </w:p>
        </w:tc>
      </w:tr>
      <w:tr>
        <w:trPr>
          <w:trHeight w:val="397"/>
        </w:trPr>
        <w:tc>
          <w:tcPr>
            <w:tcW w:type="dxa" w:w="4785"/>
            <w:vAlign w:val="top"/>
          </w:tcPr>
          <w:p>
            <w:r/>
          </w:p>
        </w:tc>
        <w:tc>
          <w:tcPr>
            <w:tcW w:type="dxa" w:w="429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На рисунке представлена цепочка превращений радиоактивного урана–238 в стабильный свинец–206.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743325" cy="51054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105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Используя данные этого рисунка, выберите из предложенного перечня два верных утверждения. Запишите в ответе их номера.</w:t>
      </w:r>
    </w:p>
    <w:p>
      <w:pPr>
        <w:ind w:left="0" w:right="0"/>
      </w:pPr>
      <w:r/>
      <w:r>
        <w:t>1) В цепочке превращений урана-238 в стабильный свинец-206 выделяется шесть электронов.</w:t>
        <w:br/>
      </w:r>
      <w:r>
        <w:t>2) Самый большой период полураспада в представленной цепочке радиоактивных превращений имеет уран-234.</w:t>
        <w:br/>
      </w:r>
      <w:r>
        <w:t>3) Свинец-210 является стабильным элементом.</w:t>
        <w:br/>
      </w:r>
      <w:r>
        <w:t>4) Самой высокой энергией обладают альфа-частицы, образуемые в результате радиоактивного распада полония-214.</w:t>
        <w:br/>
      </w:r>
      <w:r>
        <w:t>5) Превращение висмута-214 в полоний-214 сопровождается испусканием ядра гелия.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Ученик собрал электрическую цепь, представленную на рисунке.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76775" cy="25527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552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Какое утверждение верно?</w:t>
      </w:r>
    </w:p>
    <w:p>
      <w:pPr>
        <w:ind w:left="0" w:right="0"/>
      </w:pPr>
      <w:r/>
      <w:r>
        <w:t>1) При замыкании ключа амперметр покажет силу электрического тока, протекающего через реостат R.</w:t>
        <w:br/>
      </w:r>
      <w:r>
        <w:t>2) При замыкании ключа амперметр покажет силу электрического тока, протекающего через резистор R1.</w:t>
        <w:br/>
      </w:r>
      <w:r>
        <w:t>3) При замыкании ключа амперметр покажет силу электрического тока, протекающего через резистор R2.</w:t>
        <w:br/>
      </w:r>
      <w:r>
        <w:t>4) Амперметр включён в электрическую цепь с нарушением полярности подключения.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 xml:space="preserve">Учитель на уроке налил в две одинаковые колбы жидкости равной массы: воду и машинное масло, имеющие одинаковую начальную температуру 20 </w:t>
      </w:r>
      <w:r>
        <w:rPr>
          <w:vertAlign w:val="superscript"/>
        </w:rPr>
        <w:t>о</w:t>
      </w:r>
      <w:r>
        <w:t>С. Затем он нагрел колбы с жидкостями на одинаковых горелках, которые зажёг одновременно (см. рисунок 1). В некоторый момент после этого он измерил температуру обеих жидкостей. Температура воды оказалась равной 40 °С, а машинного масла 60 °С.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790825" cy="22479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247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из предложенного перечня два утверждения, которые соответствуют результатам проведённых экспериментальных наблюдений. Укажите их номера.</w:t>
      </w:r>
    </w:p>
    <w:p>
      <w:pPr>
        <w:ind w:left="0" w:right="0"/>
      </w:pPr>
      <w:r/>
      <w:r>
        <w:t>1) Теплоёмкость колбы с водой выше теплоёмкости колбы с машинным маслом.</w:t>
        <w:br/>
      </w:r>
      <w:r>
        <w:t>2) Количество теплоты, полученное колбой с водой к моменту измерения температуры, больше количества теплоты, полученного колбой с машинным маслом.</w:t>
        <w:br/>
      </w:r>
      <w:r>
        <w:t>3) Температура кипения масла ниже температуры кипения воды на 20 °С.</w:t>
        <w:br/>
      </w:r>
      <w:r>
        <w:t>4) Скорость нагревания масла меньше скорости нагревания воды.</w:t>
        <w:br/>
      </w:r>
      <w:r>
        <w:t>5) К моменту измерения температуры теплоотдача в окружающую среду колбы с машинным маслом была выше, чем колбы с водой.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17-25 используйте отдельный лист. Запишите сначала номер задания, а затем ответ на него.</w:t>
            </w:r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Используя каретку (брусок) с крючком, динамометр, набор из трёх грузов, направляющую рейку, соберите экспериментальную установку для исследования зависимости силы трения скольжения между кареткой и поверхностью горизонтальной рейки от силы нормального давления. Определите силу трения скольжения, помещая на каретку поочерёдно один, два и три груза. Для определения веса каретки с грузами воспользуйтесь динамометром.</w:t>
      </w:r>
    </w:p>
    <w:p>
      <w:pPr>
        <w:ind w:left="0" w:right="0"/>
      </w:pPr>
      <w:r/>
      <w:r>
        <w:t>В бланке ответов:</w:t>
        <w:br/>
      </w:r>
      <w:r>
        <w:t>1) сделайте рисунок экспериментальной установки;</w:t>
        <w:br/>
      </w:r>
      <w:r>
        <w:t>2) укажите результаты измерений веса каретки с грузами и силы трения скольжения для трёх случаев в виде таблицы (или графика);</w:t>
        <w:br/>
      </w:r>
      <w:r>
        <w:t>3) сформулируйте вывод о зависимости силы трения скольжения между кареткой и поверхностью рейки от силы нормального давления.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Полный ответ на задания 18 и 19 должен содержать не только ответ на вопрос, но и его развёрнутое, логически связанное обоснование.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текст и выполните задание 18.</w:t>
            </w:r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Адсорбция на угле и других материалах</w:t>
      </w:r>
    </w:p>
    <w:p>
      <w:pPr>
        <w:ind w:left="0" w:right="0"/>
      </w:pPr>
      <w:r/>
      <w:r>
        <w:t xml:space="preserve">         В конце 18 века русским учёным Т.Е. Ловицем было обнаружено интересное явление, которое получило название адсорбции. Это явление состоит в том, что некоторое вещество, называемое адсорбентом, обладает способностью поглощать из жидкостей или газов другие вещества (в основном, газы), концентрируя и удерживая их на своей поверхности. Так, например, если в стакан с водой, подкрашенной каплей чернил, насыпать немного угольного порошка, то после перемешивания окраска раствора исчезнет: краситель будет поглощён углём.</w:t>
        <w:br/>
      </w:r>
      <w:r>
        <w:t xml:space="preserve">         Наилучшей адсорбционной способностью обладают пористые материалы, например, древесный уголь. Дело в том, что в пористом веществе много различных каналов, пронизывающих его в различных направлениях, поэтому площадь общей поверхности даже небольшого кусочка такого пористого вещества очень велика. Количество адсорбированного газа зависит также от природы газа и от химического состава поглощающего вещества.</w:t>
        <w:br/>
      </w:r>
      <w:r>
        <w:t xml:space="preserve">         Для увеличения адсорбционной способности уголь активируют: нагревают с водяным паром, который очищает все поры. Точно таким же способом проводят и регенерацию угля, на котором уже адсорбировались какие-то вещества.</w:t>
        <w:br/>
      </w:r>
      <w:r>
        <w:t xml:space="preserve">         Активированный уголь, который получают из обычного древесного угля, находит широкое применение. Его используют для очистки многих продуктов,например, сахара, используют в противогазах для поглощения паров отравляющих веществ, а также в медицине для удаления ядов из организма.</w:t>
        <w:br/>
      </w:r>
      <w:r>
        <w:t xml:space="preserve">         Кроме угля, повышенной адсорбционной способностью обладают активированный оксид алюминия, силикагель (содержит кремниевые кислоты), цеолиты (содержат соединения оксидов кальция, алюминия и кремния).</w:t>
      </w:r>
    </w:p>
    <w:p>
      <w:pPr>
        <w:ind w:left="0" w:right="0"/>
      </w:pPr>
      <w:r/>
    </w:p>
    <w:p>
      <w:pPr>
        <w:ind w:left="0" w:right="0"/>
      </w:pPr>
      <w:r/>
      <w:r>
        <w:t>В два одинаковых стакана, наполненные до одного и того же уровня одинаковой водой, подкрашенной чернилами, поместили активированный уголь. В первый стакан положили одну целую таблетку активированного угля, а в другой стакан насыпали угольный порошок, который получили из такой же таблетки, предварительно измельчив её. В каком стакане вода быстрее обесцветится – в первом или втором? Ответ поясните.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Какое преобразование энергии происходит в термоэлементе? Ответ поясните.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заданий 20–22 необходимо записать полное решение, включающее запись краткого условия задачи (Дано), запись формул, применение которых необходимо и достаточно для решения задачи, а также математические преобразования и расчёты, приводящие к числовому ответу.</w:t>
            </w:r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28875" cy="145732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457325"/>
                    </a:xfrm>
                    <a:prstGeom prst="rect"/>
                  </pic:spPr>
                </pic:pic>
              </a:graphicData>
            </a:graphic>
          </wp:anchor>
        </w:drawing>
      </w:r>
      <w:r>
        <w:t>К источнику постоянного напряжения подключён резистор, сопротивление которого равно 5 Ом. На рисунке представлен график зависимости количества теплоты Q, выделенного на этом резисторе, от времени t. Найдите силу тока в резисторе.</w:t>
      </w:r>
    </w:p>
    <w:p>
      <w:pPr>
        <w:ind w:left="0" w:right="0"/>
      </w:pPr>
      <w:r/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Чайник включён в сеть напряжением 220 В. Чему равно сопротивление спирали чайника, если в нём за 10 мин. можно нагреть 2,3 л воды от 20 °С до кипения? КПД чайника 80 %.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В электропечи полностью расплавили слиток олова за 57 минут. Мощность электропечи 100 кВт. Известно, что до начала плавления олово нужно было нагреть на 180°С. Какую массу олова расплавили? Потерями энергии можно пренебречь.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