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ФИЗИКЕ</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На выполнение тренировочной работы по физике отводится 3 часа (180 минут). Тренировочная работа включает в себя 22 задания.</w:t>
        <w:br/>
      </w:r>
      <w:r>
        <w:t xml:space="preserve">         Ответы к з аданиям 1 , 2 , 4 , 12–14 и 16 записываются в виде последовательности цифр. Ответом к заданиям 3, 5 и 15 является одна цифра, которая соответствует номеру правильного ответа. Ответы к заданиям 6–11 записываются в виде целого числа или конечной десятичной дроби с учётом указанных в ответе единиц. Ответ запишите в поле ответа в тексте работы. Единицы измерения в ответе указывать не надо.</w:t>
        <w:br/>
      </w:r>
      <w:r>
        <w:t xml:space="preserve">         К заданиям 17-22 следует дать развёрнутый ответ. Задания выполняются на отдельном листе. Запишите сначала номер задания, а затем ответ на него. Ответы записывайте чётко и разборчиво. Задание 17 экспериментальное, и для его выполнения необходимо воспользоваться лабораторным оборудованием.</w:t>
        <w:br/>
      </w:r>
      <w:r>
        <w:t xml:space="preserve">         При вычислениях разрешается использовать линейку и непрограммируемый калькулятор.</w:t>
        <w:br/>
      </w:r>
      <w:r>
        <w:t xml:space="preserve">         Все ответы следует записывать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r>
      <w:r>
        <w:rPr>
          <w:b/>
        </w:rPr>
        <w:t xml:space="preserve"> Записи в черновике не учитываются при оценивании работы.</w:t>
        <w:br/>
      </w:r>
      <w:r>
        <w:t xml:space="preserve">         Баллы, полученные Вами за выполненные задания, суммируются.</w:t>
        <w:br/>
      </w:r>
      <w:r>
        <w:t xml:space="preserve">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r>
        <w:drawing>
          <wp:inline xmlns:a="http://schemas.openxmlformats.org/drawingml/2006/main" xmlns:pic="http://schemas.openxmlformats.org/drawingml/2006/picture">
            <wp:extent cx="5762625" cy="8115300"/>
            <wp:docPr id="1" name="Picture 1"/>
            <wp:cNvGraphicFramePr>
              <a:graphicFrameLocks noChangeAspect="1"/>
            </wp:cNvGraphicFramePr>
            <a:graphic>
              <a:graphicData uri="http://schemas.openxmlformats.org/drawingml/2006/picture">
                <pic:pic>
                  <pic:nvPicPr>
                    <pic:cNvPr id="0" name="image.jpg"/>
                    <pic:cNvPicPr/>
                  </pic:nvPicPr>
                  <pic:blipFill>
                    <a:blip r:embed="rId12"/>
                    <a:stretch>
                      <a:fillRect/>
                    </a:stretch>
                  </pic:blipFill>
                  <pic:spPr>
                    <a:xfrm>
                      <a:off x="0" y="0"/>
                      <a:ext cx="5762625" cy="8115300"/>
                    </a:xfrm>
                    <a:prstGeom prst="rect"/>
                  </pic:spPr>
                </pic:pic>
              </a:graphicData>
            </a:graphic>
          </wp:inline>
        </w:drawing>
      </w:r>
    </w:p>
    <w:p>
      <w:r>
        <w:br w:type="page"/>
      </w:r>
    </w:p>
    <w:p>
      <w:pPr>
        <w:ind w:left="0" w:right="0"/>
      </w:pPr>
      <w:r/>
      <w:r>
        <w:drawing>
          <wp:inline xmlns:a="http://schemas.openxmlformats.org/drawingml/2006/main" xmlns:pic="http://schemas.openxmlformats.org/drawingml/2006/picture">
            <wp:extent cx="5762625" cy="8229600"/>
            <wp:docPr id="2" name="Picture 2"/>
            <wp:cNvGraphicFramePr>
              <a:graphicFrameLocks noChangeAspect="1"/>
            </wp:cNvGraphicFramePr>
            <a:graphic>
              <a:graphicData uri="http://schemas.openxmlformats.org/drawingml/2006/picture">
                <pic:pic>
                  <pic:nvPicPr>
                    <pic:cNvPr id="0" name="image.jpg"/>
                    <pic:cNvPicPr/>
                  </pic:nvPicPr>
                  <pic:blipFill>
                    <a:blip r:embed="rId13"/>
                    <a:stretch>
                      <a:fillRect/>
                    </a:stretch>
                  </pic:blipFill>
                  <pic:spPr>
                    <a:xfrm>
                      <a:off x="0" y="0"/>
                      <a:ext cx="5762625" cy="8229600"/>
                    </a:xfrm>
                    <a:prstGeom prst="rect"/>
                  </pic:spPr>
                </pic:pic>
              </a:graphicData>
            </a:graphic>
          </wp:inline>
        </w:drawing>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Ответом к заданиям 1, 2, 4, 12, 13, 14 и 16 является последовательность цифр. Последовательность цифр записывайте без пробелов, запятых и других дополнительных символов. Ответом к заданиям 3, 5 и 15 является одна цифра, которая соответствует номеру правильного ответа. Ответом к заданиям 6–11 является число. Единицы измерения в ответе указывать не надо. Ответ запишите в поле ответа в тексте работы, а затем перенесите в БЛАНК ОТВЕТОВ № 1 справа от номера соответствующего задания, начиная с первой клеточки. Каждый символ пишите в отдельной клеточке в соответствии с приведёнными в бланке образцами. Ответы на задания 17–22 запишите на БЛАНКЕ ОТВЕТОВ № 2.</w:t>
            </w:r>
          </w:p>
        </w:tc>
      </w:tr>
    </w:tbl>
    <w:p>
      <w:pPr>
        <w:pStyle w:val="aa"/>
        <w:ind w:left="0" w:right="0"/>
      </w:pPr>
      <w:r/>
      <w:r>
        <w:t xml:space="preserve">   1   </w:t>
      </w:r>
    </w:p>
    <w:p>
      <w:pPr>
        <w:ind w:left="0" w:right="0"/>
      </w:pPr>
      <w:r/>
    </w:p>
    <w:p>
      <w:pPr>
        <w:ind w:left="0" w:right="0"/>
      </w:pPr>
      <w:r/>
      <w:r>
        <w:t>Установите соответствие между физическими величинами и единицами этих величин в СИ.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3945"/>
            <w:vAlign w:val="top"/>
          </w:tcPr>
          <w:p>
            <w:pPr>
              <w:pStyle w:val="afa"/>
              <w:jc w:val="center"/>
            </w:pPr>
            <w:r/>
            <w:r>
              <w:t>ФИЗИЧЕСКАЯ ВЕЛИЧИНА</w:t>
            </w:r>
          </w:p>
        </w:tc>
        <w:tc>
          <w:tcPr>
            <w:tcW w:type="dxa" w:w="5130"/>
            <w:vAlign w:val="top"/>
          </w:tcPr>
          <w:p>
            <w:pPr>
              <w:pStyle w:val="afa"/>
              <w:jc w:val="center"/>
            </w:pPr>
            <w:r/>
            <w:r>
              <w:t>ЕДИНИЦА ФИЗИЧЕСКОЙ ВЕЛИЧИНЫ В СИ</w:t>
            </w:r>
          </w:p>
        </w:tc>
      </w:tr>
      <w:tr>
        <w:tc>
          <w:tcPr>
            <w:tcW w:type="dxa" w:w="3945"/>
            <w:vAlign w:val="top"/>
          </w:tcPr>
          <w:p>
            <w:pPr>
              <w:pStyle w:val="afa"/>
            </w:pPr>
            <w:r/>
            <w:r>
              <w:t>А) сила электрического тока</w:t>
              <w:br/>
            </w:r>
            <w:r>
              <w:t>Б) сила Ампера</w:t>
              <w:br/>
            </w:r>
            <w:r>
              <w:t>В) удельное электрическое сопротивление</w:t>
            </w:r>
          </w:p>
        </w:tc>
        <w:tc>
          <w:tcPr>
            <w:tcW w:type="dxa" w:w="5130"/>
            <w:vAlign w:val="top"/>
          </w:tcPr>
          <w:p>
            <w:pPr>
              <w:pStyle w:val="afa"/>
            </w:pPr>
            <w:r/>
            <w:r>
              <w:t>1) Ватт (1 Вт)</w:t>
              <w:br/>
            </w:r>
            <w:r>
              <w:t>2) Ампер (1 А)</w:t>
              <w:br/>
            </w:r>
            <w:r>
              <w:t>3) Ньютон (1 Н)</w:t>
              <w:br/>
            </w:r>
            <w:r>
              <w:t>4) Ом (1 Ом)</w:t>
              <w:br/>
            </w:r>
            <w:r>
              <w:t>5) Ом-метр (1 Ом∙м)</w:t>
            </w:r>
          </w:p>
        </w:tc>
      </w:tr>
    </w:tbl>
    <w:p>
      <w:pPr>
        <w:ind w:left="0" w:right="0"/>
      </w:pPr>
      <w:r>
        <w:br/>
      </w:r>
      <w:r>
        <w:t>Ответ:</w:t>
      </w:r>
    </w:p>
    <w:tbl>
      <w:tblPr>
        <w:tblStyle w:val="aff1"/>
        <w:tblW w:type="auto" w:w="0"/>
        <w:tblLayout w:type="fixed"/>
        <w:tblLook w:firstColumn="1" w:firstRow="1" w:lastColumn="0" w:lastRow="0" w:noHBand="0" w:noVBand="1" w:val="04A0"/>
      </w:tblPr>
      <w:tblGrid>
        <w:gridCol w:w="3024"/>
        <w:gridCol w:w="3024"/>
        <w:gridCol w:w="3024"/>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r>
      <w:tr>
        <w:trPr>
          <w:trHeight w:val="495"/>
        </w:trPr>
        <w:tc>
          <w:tcPr>
            <w:tcW w:type="dxa" w:w="465"/>
            <w:vAlign w:val="top"/>
          </w:tcPr>
          <w:p>
            <w:pPr>
              <w:jc w:val="center"/>
            </w:pPr>
            <w:r/>
          </w:p>
        </w:tc>
        <w:tc>
          <w:tcPr>
            <w:tcW w:type="dxa" w:w="420"/>
            <w:vAlign w:val="top"/>
          </w:tcPr>
          <w:p>
            <w:pPr>
              <w:jc w:val="center"/>
            </w:pPr>
            <w:r/>
          </w:p>
        </w:tc>
        <w:tc>
          <w:tcPr>
            <w:tcW w:type="dxa" w:w="450"/>
            <w:vAlign w:val="top"/>
          </w:tcPr>
          <w:p>
            <w:pPr>
              <w:jc w:val="center"/>
            </w:pPr>
            <w:r/>
          </w:p>
        </w:tc>
      </w:tr>
    </w:tbl>
    <w:p>
      <w:pPr>
        <w:pStyle w:val="aa"/>
        <w:ind w:left="0" w:right="0"/>
      </w:pPr>
      <w:r/>
      <w:r>
        <w:t xml:space="preserve">   2   </w:t>
      </w:r>
    </w:p>
    <w:p>
      <w:pPr>
        <w:ind w:left="0" w:right="0"/>
      </w:pPr>
      <w:r/>
    </w:p>
    <w:p>
      <w:pPr>
        <w:ind w:left="0" w:right="0"/>
      </w:pPr>
      <w:r/>
      <w:r>
        <w:t>Установите соответствие между физическими опытами и именами учёных, которые их проводили.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4425"/>
            <w:vAlign w:val="top"/>
          </w:tcPr>
          <w:p>
            <w:pPr>
              <w:pStyle w:val="afa"/>
              <w:jc w:val="center"/>
            </w:pPr>
            <w:r/>
            <w:r>
              <w:t>ФИЗИЧЕСКИЙ ОПЫТ</w:t>
            </w:r>
          </w:p>
        </w:tc>
        <w:tc>
          <w:tcPr>
            <w:tcW w:type="dxa" w:w="4635"/>
            <w:vAlign w:val="top"/>
          </w:tcPr>
          <w:p>
            <w:pPr>
              <w:pStyle w:val="afa"/>
              <w:jc w:val="center"/>
            </w:pPr>
            <w:r/>
            <w:r>
              <w:t>ИМЯ УЧЁНОГО</w:t>
            </w:r>
          </w:p>
        </w:tc>
      </w:tr>
      <w:tr>
        <w:tc>
          <w:tcPr>
            <w:tcW w:type="dxa" w:w="4425"/>
            <w:vAlign w:val="top"/>
          </w:tcPr>
          <w:p>
            <w:pPr>
              <w:pStyle w:val="afa"/>
            </w:pPr>
            <w:r/>
            <w:r>
              <w:t>А) опыты с магдебургскими полушариями</w:t>
              <w:br/>
            </w:r>
            <w:r>
              <w:t>Б) опыты по изучению плавания тел</w:t>
            </w:r>
          </w:p>
        </w:tc>
        <w:tc>
          <w:tcPr>
            <w:tcW w:type="dxa" w:w="4635"/>
            <w:vAlign w:val="top"/>
          </w:tcPr>
          <w:p>
            <w:pPr>
              <w:pStyle w:val="afa"/>
            </w:pPr>
            <w:r/>
            <w:r>
              <w:t>1) 1) Архимед</w:t>
              <w:br/>
            </w:r>
            <w:r>
              <w:t>2) Б. Паскаль</w:t>
              <w:br/>
            </w:r>
            <w:r>
              <w:t>3) О. фон Герике</w:t>
              <w:br/>
            </w:r>
            <w:r>
              <w:t>4) Г. Галилей</w:t>
            </w:r>
          </w:p>
        </w:tc>
      </w:tr>
    </w:tbl>
    <w:p>
      <w:pPr>
        <w:ind w:left="0" w:right="0"/>
      </w:pPr>
      <w:r/>
    </w:p>
    <w:tbl>
      <w:tblPr>
        <w:tblStyle w:val="aff1"/>
        <w:tblW w:type="auto" w:w="0"/>
        <w:tblLayout w:type="fixed"/>
        <w:tblLook w:firstColumn="1" w:firstRow="1" w:lastColumn="0" w:lastRow="0" w:noHBand="0" w:noVBand="1" w:val="04A0"/>
      </w:tblPr>
      <w:tblGrid>
        <w:gridCol w:w="3024"/>
        <w:gridCol w:w="3024"/>
        <w:gridCol w:w="3024"/>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r>
    </w:tbl>
    <w:p>
      <w:r>
        <w:br w:type="page"/>
      </w:r>
    </w:p>
    <w:p>
      <w:pPr>
        <w:pStyle w:val="aa"/>
        <w:ind w:left="0" w:right="0"/>
      </w:pPr>
      <w:r/>
      <w:r>
        <w:t xml:space="preserve">   3   </w:t>
      </w:r>
    </w:p>
    <w:p>
      <w:pPr>
        <w:ind w:left="0" w:right="0"/>
      </w:pPr>
      <w:r/>
    </w:p>
    <w:p>
      <w:pPr>
        <w:ind w:left="0" w:right="0"/>
      </w:pPr>
      <w:r/>
      <w:r>
        <w:t>Удельная теплоёмкость свинца равна 130 Дж/(кг·°С). Это означает, что</w:t>
      </w:r>
    </w:p>
    <w:p>
      <w:pPr>
        <w:ind w:left="0" w:right="0"/>
      </w:pPr>
      <w:r/>
      <w:r>
        <w:t>1)  при охлаждении 1 кг свинца на 130 °C выделяется 1 Дж энергии</w:t>
        <w:br/>
      </w:r>
      <w:r>
        <w:t>2)  при охлаждении 1 кг свинца на 1 °C выделяется 130 Дж энергии</w:t>
        <w:br/>
      </w:r>
      <w:r>
        <w:t>3)  при охлаждении 130 кг свинца на 1 °C выделяется 1 Дж энергии</w:t>
        <w:br/>
      </w:r>
      <w:r>
        <w:t>4)  при охлаждении 130 кг свинца на 130 °C выделяется 1 Дж энергии</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4   </w:t>
      </w:r>
    </w:p>
    <w:p>
      <w:pPr>
        <w:ind w:left="0" w:right="0"/>
      </w:pPr>
      <w:r/>
    </w:p>
    <w:p>
      <w:pPr>
        <w:ind w:left="0" w:right="0"/>
      </w:pPr>
      <w:r/>
      <w:r>
        <w:t>Прочитайте текст и вставьте на места пропусков слова (словосочетания) приведённого списка.</w:t>
        <w:br/>
      </w:r>
      <w:r>
        <w:t xml:space="preserve">        Для демонстрации явления теплопроводности взяли две одинаковые стеклянные банки и одну из них закутали в шерстяной шарф (см. рисунок). Затем налили в обе банки одинаковое количество холодной воды и поставили их в тёплое помещение. Через некоторое время измерили температуру воды в обеих банках и обнаружили, что температура воды в банке, укутанной шарфом, (А)__________, чем в другой банке.</w:t>
      </w:r>
    </w:p>
    <w:p>
      <w:pPr>
        <w:ind w:left="0" w:right="0"/>
        <w:jc w:val="center"/>
      </w:pPr>
      <w:r/>
      <w:r>
        <w:drawing>
          <wp:inline xmlns:a="http://schemas.openxmlformats.org/drawingml/2006/main" xmlns:pic="http://schemas.openxmlformats.org/drawingml/2006/picture">
            <wp:extent cx="2457450" cy="129540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2457450" cy="1295400"/>
                    </a:xfrm>
                    <a:prstGeom prst="rect"/>
                  </pic:spPr>
                </pic:pic>
              </a:graphicData>
            </a:graphic>
          </wp:inline>
        </w:drawing>
      </w:r>
    </w:p>
    <w:p>
      <w:pPr>
        <w:ind w:left="0" w:right="0"/>
      </w:pPr>
      <w:r/>
      <w:r>
        <w:t xml:space="preserve">       Это объясняется тем, что шерстяные, меховые, пуховые изделия обладают (Б)__________ и (В)__________ нагревание воды. В то же время стекло является хорошим (Г)__________.</w:t>
      </w:r>
    </w:p>
    <w:p>
      <w:pPr>
        <w:ind w:left="0" w:right="0"/>
      </w:pPr>
      <w:r/>
      <w:r>
        <w:rPr>
          <w:b/>
          <w:i/>
        </w:rPr>
        <w:t>Список слов и словосочетаний:</w:t>
      </w:r>
    </w:p>
    <w:p>
      <w:pPr>
        <w:ind w:left="0" w:right="0"/>
      </w:pPr>
      <w:r/>
      <w:r>
        <w:t>1) ускоряют</w:t>
        <w:br/>
      </w:r>
      <w:r>
        <w:t>2) замедляют</w:t>
        <w:br/>
      </w:r>
      <w:r>
        <w:t>3) электрическим проводником</w:t>
        <w:br/>
      </w:r>
      <w:r>
        <w:t>4) проводником тепла</w:t>
        <w:br/>
      </w:r>
      <w:r>
        <w:t>5) ниже</w:t>
        <w:br/>
      </w:r>
      <w:r>
        <w:t>6) выше</w:t>
        <w:br/>
      </w:r>
      <w:r>
        <w:t>7) высокой теплопроводностью</w:t>
        <w:br/>
      </w:r>
      <w:r>
        <w:t>8) низкой теплопроводностью</w:t>
      </w:r>
    </w:p>
    <w:p>
      <w:pPr>
        <w:ind w:left="0" w:right="0"/>
      </w:pPr>
      <w:r/>
      <w:r>
        <w:t>Запишите в таблицу выбранные цифры под соответствующими буквами.</w:t>
      </w:r>
    </w:p>
    <w:p>
      <w:pPr>
        <w:ind w:left="0" w:right="0"/>
      </w:pPr>
      <w:r/>
    </w:p>
    <w:tbl>
      <w:tblPr>
        <w:tblStyle w:val="aff1"/>
        <w:tblW w:type="auto" w:w="0"/>
        <w:tblLayout w:type="fixed"/>
        <w:tblLook w:firstColumn="1" w:firstRow="1" w:lastColumn="0" w:lastRow="0" w:noHBand="0" w:noVBand="1" w:val="04A0"/>
      </w:tblPr>
      <w:tblGrid>
        <w:gridCol w:w="1814"/>
        <w:gridCol w:w="1814"/>
        <w:gridCol w:w="1814"/>
        <w:gridCol w:w="1814"/>
        <w:gridCol w:w="1814"/>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c>
          <w:tcPr>
            <w:tcW w:type="dxa" w:w="435"/>
            <w:vAlign w:val="top"/>
          </w:tcPr>
          <w:p>
            <w:pPr>
              <w:jc w:val="center"/>
            </w:pPr>
            <w:r/>
            <w:r>
              <w:t>Г</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5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1809750" cy="1285875"/>
            <wp:wrapSquare wrapText="bothSides"/>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1809750" cy="1285875"/>
                    </a:xfrm>
                    <a:prstGeom prst="rect"/>
                  </pic:spPr>
                </pic:pic>
              </a:graphicData>
            </a:graphic>
          </wp:anchor>
        </w:drawing>
      </w:r>
      <w:r>
        <w:t>Два одинаковых стальных шара уравновешены на рычажных весах (см. рисунок). Нарушится ли равновесие весов, если один шар опустить в машинное масло, а другой  — в бензин?</w:t>
      </w:r>
    </w:p>
    <w:p>
      <w:pPr>
        <w:ind w:left="0" w:right="0"/>
      </w:pPr>
      <w:r/>
      <w:r>
        <w:t>1)  Нет, так как шары имеют одинаковую массу.</w:t>
        <w:br/>
      </w:r>
      <w:r>
        <w:t>2)  Нет, так как шары имеют одинаковый объем.</w:t>
        <w:br/>
      </w:r>
      <w:r>
        <w:t>3)  Да  — перевесит шар, опущенный в бензин.</w:t>
        <w:br/>
      </w:r>
      <w:r>
        <w:t>4)  Да  — перевесит шар, опущенный в масло.</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 xml:space="preserve">Два тела массами </w:t>
      </w:r>
      <w:r>
        <w:rPr>
          <w:i/>
        </w:rPr>
        <w:t>m</w:t>
      </w:r>
      <w:r>
        <w:rPr>
          <w:vertAlign w:val="subscript"/>
        </w:rPr>
        <w:t>1</w:t>
      </w:r>
      <w:r>
        <w:t xml:space="preserve"> и </w:t>
      </w:r>
      <w:r>
        <w:rPr>
          <w:i/>
        </w:rPr>
        <w:t>m</w:t>
      </w:r>
      <w:r>
        <w:rPr>
          <w:vertAlign w:val="subscript"/>
        </w:rPr>
        <w:t>2</w:t>
      </w:r>
      <w:r>
        <w:t xml:space="preserve"> = 2</w:t>
      </w:r>
      <w:r>
        <w:rPr>
          <w:i/>
        </w:rPr>
        <w:t>m</w:t>
      </w:r>
      <w:r>
        <w:rPr>
          <w:vertAlign w:val="subscript"/>
        </w:rPr>
        <w:t>1</w:t>
      </w:r>
      <w:r>
        <w:t xml:space="preserve"> движутся поступательно со скоростями </w:t>
      </w:r>
      <w:r>
        <w:rPr>
          <w:i/>
        </w:rPr>
        <w:t>v</w:t>
      </w:r>
      <w:r>
        <w:rPr>
          <w:vertAlign w:val="subscript"/>
        </w:rPr>
        <w:t>1</w:t>
      </w:r>
      <w:r>
        <w:t xml:space="preserve"> и </w:t>
      </w:r>
      <w:r>
        <w:rPr>
          <w:i/>
        </w:rPr>
        <w:t>v</w:t>
      </w:r>
      <w:r>
        <w:rPr>
          <w:vertAlign w:val="subscript"/>
        </w:rPr>
        <w:t>2</w:t>
      </w:r>
      <w:r>
        <w:t xml:space="preserve"> = </w:t>
      </w:r>
      <w:r>
        <w:rPr>
          <w:i/>
        </w:rPr>
        <w:t>v</w:t>
      </w:r>
      <w:r>
        <w:rPr>
          <w:vertAlign w:val="subscript"/>
        </w:rPr>
        <w:t>1</w:t>
      </w:r>
      <w:r>
        <w:t xml:space="preserve">/4. Во сколько раз отличается импульс первого тела от импульса второго тела </w:t>
      </w:r>
      <w:r>
        <w:rPr>
          <w:i/>
        </w:rPr>
        <w:t>p</w:t>
      </w:r>
      <w:r>
        <w:rPr>
          <w:vertAlign w:val="subscript"/>
        </w:rPr>
        <w:t>1</w:t>
      </w:r>
      <w:r>
        <w:t>/p</w:t>
      </w:r>
      <w:r>
        <w:rPr>
          <w:vertAlign w:val="subscript"/>
        </w:rPr>
        <w:t>2</w:t>
      </w:r>
      <w:r>
        <w:t>?</w:t>
        <w:br/>
        <w:br/>
      </w:r>
      <w:r>
        <w:t>Ответ: ___________________________ раз(-а).</w:t>
      </w:r>
    </w:p>
    <w:p>
      <w:pPr>
        <w:pStyle w:val="aa"/>
        <w:ind w:left="0" w:right="0"/>
      </w:pPr>
      <w:r/>
      <w:r>
        <w:t xml:space="preserve">   7   </w:t>
      </w:r>
    </w:p>
    <w:p>
      <w:pPr>
        <w:ind w:left="0" w:right="0"/>
      </w:pPr>
      <w:r/>
    </w:p>
    <w:p>
      <w:pPr>
        <w:ind w:left="0" w:right="0"/>
      </w:pPr>
      <w:r/>
      <w:r>
        <w:t>Тело массой 6 кг движется поступательно вдоль оси ОХ. На рисунке представлен график зависимости координаты x этого тела от времени t. Чему равна кинетическая энергия тела в момент времени t = 4 с?</w:t>
      </w:r>
    </w:p>
    <w:p>
      <w:pPr>
        <w:ind w:left="0" w:right="0"/>
        <w:jc w:val="center"/>
      </w:pPr>
      <w:r/>
      <w:r>
        <w:drawing>
          <wp:inline xmlns:a="http://schemas.openxmlformats.org/drawingml/2006/main" xmlns:pic="http://schemas.openxmlformats.org/drawingml/2006/picture">
            <wp:extent cx="1971675" cy="150495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1971675" cy="1504950"/>
                    </a:xfrm>
                    <a:prstGeom prst="rect"/>
                  </pic:spPr>
                </pic:pic>
              </a:graphicData>
            </a:graphic>
          </wp:inline>
        </w:drawing>
      </w:r>
    </w:p>
    <w:p>
      <w:pPr>
        <w:ind w:left="0" w:right="0"/>
      </w:pPr>
      <w:r>
        <w:br/>
      </w:r>
      <w:r>
        <w:t>Ответ: ___________________________ Дж.</w:t>
      </w:r>
    </w:p>
    <w:p>
      <w:pPr>
        <w:pStyle w:val="aa"/>
        <w:ind w:left="0" w:right="0"/>
      </w:pPr>
      <w:r/>
      <w:r>
        <w:t xml:space="preserve">   8   </w:t>
      </w:r>
    </w:p>
    <w:p>
      <w:pPr>
        <w:ind w:left="0" w:right="0"/>
      </w:pPr>
      <w:r/>
    </w:p>
    <w:p>
      <w:pPr>
        <w:ind w:left="0" w:right="0"/>
      </w:pPr>
      <w:r/>
      <w:r>
        <w:t>Воде массой 1 кг и некоторой массе спирта сообщили одинаковое количество теплоты. После этого выяснилось, что вода нагрелась на 20 °C, а спирт − на 35 °C. Чему была равна масса спирта?</w:t>
        <w:br/>
        <w:br/>
      </w:r>
      <w:r>
        <w:t>Ответ: ___________________________ кг.</w:t>
      </w:r>
    </w:p>
    <w:p>
      <w:pPr>
        <w:pStyle w:val="aa"/>
        <w:ind w:left="0" w:right="0"/>
      </w:pPr>
      <w:r/>
      <w:r>
        <w:t xml:space="preserve">   9   </w:t>
      </w:r>
    </w:p>
    <w:p>
      <w:pPr>
        <w:ind w:left="0" w:right="0"/>
      </w:pPr>
      <w:r/>
    </w:p>
    <w:p>
      <w:pPr>
        <w:ind w:left="0" w:right="0"/>
      </w:pPr>
      <w:r/>
      <w:r>
        <w:t>Металлический шарик 1, укреплённый на длинной изолирующей ручке и имеющий заряд +4 нКл, приводят поочерёдно в соприкосновение с двумя такими же изолированными шариками 2 и 3, расположенными на изолирующих подставках и имеющими, соответственно, заряды –8 нКл и + 6 н Кл (см. рисунок).</w:t>
      </w:r>
    </w:p>
    <w:p>
      <w:pPr>
        <w:ind w:left="0" w:right="0"/>
        <w:jc w:val="center"/>
      </w:pPr>
      <w:r/>
      <w:r>
        <w:drawing>
          <wp:inline xmlns:a="http://schemas.openxmlformats.org/drawingml/2006/main" xmlns:pic="http://schemas.openxmlformats.org/drawingml/2006/picture">
            <wp:extent cx="5762625" cy="819150"/>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5762625" cy="819150"/>
                    </a:xfrm>
                    <a:prstGeom prst="rect"/>
                  </pic:spPr>
                </pic:pic>
              </a:graphicData>
            </a:graphic>
          </wp:inline>
        </w:drawing>
      </w:r>
    </w:p>
    <w:p>
      <w:pPr>
        <w:ind w:left="0" w:right="0"/>
      </w:pPr>
      <w:r/>
      <w:r>
        <w:t>Какой заряд в результате приобретёт шарик 1?</w:t>
        <w:br/>
        <w:br/>
      </w:r>
      <w:r>
        <w:t>Ответ: ___________________________ нКл.</w:t>
      </w:r>
    </w:p>
    <w:p>
      <w:pPr>
        <w:pStyle w:val="aa"/>
        <w:ind w:left="0" w:right="0"/>
      </w:pPr>
      <w:r/>
      <w:r>
        <w:t xml:space="preserve">  10  </w:t>
      </w:r>
    </w:p>
    <w:p>
      <w:pPr>
        <w:ind w:left="0" w:right="0"/>
      </w:pPr>
      <w:r/>
    </w:p>
    <w:p>
      <w:pPr>
        <w:ind w:left="0" w:right="0"/>
      </w:pPr>
      <w:r/>
      <w:r>
        <w:t>Чему равно общее сопротивление участка цепи, изображённого на рисунке, если R</w:t>
      </w:r>
      <w:r>
        <w:rPr>
          <w:vertAlign w:val="subscript"/>
        </w:rPr>
        <w:t>1</w:t>
      </w:r>
      <w:r>
        <w:t xml:space="preserve"> = 8 Ом, R</w:t>
      </w:r>
      <w:r>
        <w:rPr>
          <w:vertAlign w:val="subscript"/>
        </w:rPr>
        <w:t>2</w:t>
      </w:r>
      <w:r>
        <w:t xml:space="preserve"> = 8 О м, R</w:t>
      </w:r>
      <w:r>
        <w:rPr>
          <w:vertAlign w:val="subscript"/>
        </w:rPr>
        <w:t>3</w:t>
      </w:r>
      <w:r>
        <w:t xml:space="preserve"> = 4 Ом, R</w:t>
      </w:r>
      <w:r>
        <w:rPr>
          <w:vertAlign w:val="subscript"/>
        </w:rPr>
        <w:t>4</w:t>
      </w:r>
      <w:r>
        <w:t xml:space="preserve"> = 1 Ом? Ответ выразите в виде десятичного числа с точностью до десятых долей.</w:t>
      </w:r>
    </w:p>
    <w:p>
      <w:pPr>
        <w:ind w:left="0" w:right="0"/>
        <w:jc w:val="center"/>
      </w:pPr>
      <w:r/>
      <w:r>
        <w:drawing>
          <wp:inline xmlns:a="http://schemas.openxmlformats.org/drawingml/2006/main" xmlns:pic="http://schemas.openxmlformats.org/drawingml/2006/picture">
            <wp:extent cx="3371850" cy="1047750"/>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3371850" cy="1047750"/>
                    </a:xfrm>
                    <a:prstGeom prst="rect"/>
                  </pic:spPr>
                </pic:pic>
              </a:graphicData>
            </a:graphic>
          </wp:inline>
        </w:drawing>
      </w:r>
    </w:p>
    <w:p>
      <w:pPr>
        <w:ind w:left="0" w:right="0"/>
      </w:pPr>
      <w:r/>
      <w:r>
        <w:t>Ответ: ___________________________ Ом.</w:t>
      </w:r>
    </w:p>
    <w:p>
      <w:pPr>
        <w:pStyle w:val="aa"/>
        <w:ind w:left="0" w:right="0"/>
      </w:pPr>
      <w:r/>
      <w:r>
        <w:t xml:space="preserve">  11  </w:t>
      </w:r>
    </w:p>
    <w:p>
      <w:pPr>
        <w:ind w:left="0" w:right="0"/>
      </w:pPr>
      <w:r/>
    </w:p>
    <w:p>
      <w:pPr>
        <w:ind w:left="0" w:right="0"/>
      </w:pPr>
      <w:r/>
      <w:r>
        <w:t>При исследовании естественной радиоактивности были обнаружены три вида излучений: альфа-излучение (поток альфа-частиц), бета-излучение (поток бета-частиц) и гамма-излучение. Каково массовое число бета-частиц?</w:t>
        <w:br/>
        <w:br/>
      </w:r>
      <w:r>
        <w:t>Ответ: ___________________________.</w:t>
      </w:r>
    </w:p>
    <w:p>
      <w:pPr>
        <w:pStyle w:val="aa"/>
        <w:ind w:left="0" w:right="0"/>
      </w:pPr>
      <w:r/>
      <w:r>
        <w:t xml:space="preserve">  12  </w:t>
      </w:r>
    </w:p>
    <w:p>
      <w:pPr>
        <w:ind w:left="0" w:right="0"/>
      </w:pPr>
      <w:r/>
    </w:p>
    <w:p>
      <w:pPr>
        <w:ind w:left="0" w:right="0"/>
      </w:pPr>
      <w:r/>
      <w:r>
        <w:t>Автомобиль, движущийся с постоянной скоростью по горизонтальной дороге, начинает экстренное торможение, при котором колёса не вращаются, а скользят по дороге. Определите, как изменяются со временем следующие физические величины: модуль силы трения колёс о дорогу и кинетическая энергия автомобиля.</w:t>
      </w:r>
    </w:p>
    <w:p>
      <w:pPr>
        <w:ind w:left="0" w:right="0"/>
      </w:pPr>
      <w:r/>
      <w:r>
        <w:t>Для каждой величины определите соответствующий характер изменения:</w:t>
      </w:r>
    </w:p>
    <w:p>
      <w:pPr>
        <w:ind w:left="0" w:right="0"/>
        <w:jc w:val="center"/>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w:t>
        <w:br/>
      </w:r>
      <w:r>
        <w:t>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rPr>
          <w:trHeight w:val="397"/>
        </w:trPr>
        <w:tc>
          <w:tcPr>
            <w:tcW w:type="dxa" w:w="4650"/>
            <w:vAlign w:val="top"/>
          </w:tcPr>
          <w:p>
            <w:pPr>
              <w:jc w:val="center"/>
            </w:pPr>
            <w:r/>
            <w:r>
              <w:t xml:space="preserve">Модуль силы трения колёс о дорогу </w:t>
            </w:r>
          </w:p>
        </w:tc>
        <w:tc>
          <w:tcPr>
            <w:tcW w:type="dxa" w:w="4410"/>
            <w:vAlign w:val="top"/>
          </w:tcPr>
          <w:p>
            <w:pPr>
              <w:jc w:val="center"/>
            </w:pPr>
            <w:r/>
            <w:r>
              <w:t>Кинетическая энергия автомобиля</w:t>
            </w:r>
          </w:p>
        </w:tc>
      </w:tr>
      <w:tr>
        <w:trPr>
          <w:trHeight w:val="397"/>
        </w:trPr>
        <w:tc>
          <w:tcPr>
            <w:tcW w:type="dxa" w:w="4650"/>
            <w:vAlign w:val="top"/>
          </w:tcPr>
          <w:p>
            <w:r/>
          </w:p>
        </w:tc>
        <w:tc>
          <w:tcPr>
            <w:tcW w:type="dxa" w:w="4410"/>
            <w:vAlign w:val="top"/>
          </w:tcPr>
          <w:p>
            <w:r/>
          </w:p>
        </w:tc>
      </w:tr>
    </w:tbl>
    <w:p>
      <w:pPr>
        <w:pStyle w:val="aa"/>
        <w:ind w:left="0" w:right="0"/>
      </w:pPr>
      <w:r/>
      <w:r>
        <w:t xml:space="preserve">  13  </w:t>
      </w:r>
    </w:p>
    <w:p>
      <w:pPr>
        <w:ind w:left="0" w:right="0"/>
      </w:pPr>
      <w:r/>
    </w:p>
    <w:p>
      <w:pPr>
        <w:ind w:left="0" w:right="0"/>
      </w:pPr>
      <w:r/>
      <w:r>
        <w:t>Металлическую пластинку со сторонами a×2a×3a подключают к источнику постоянного напряжения так, как показано на рисунке 1.</w:t>
      </w:r>
    </w:p>
    <w:p>
      <w:pPr>
        <w:ind w:left="0" w:right="0"/>
        <w:jc w:val="center"/>
      </w:pPr>
      <w:r/>
      <w:r>
        <w:drawing>
          <wp:inline xmlns:a="http://schemas.openxmlformats.org/drawingml/2006/main" xmlns:pic="http://schemas.openxmlformats.org/drawingml/2006/picture">
            <wp:extent cx="4410075" cy="2171700"/>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4410075" cy="2171700"/>
                    </a:xfrm>
                    <a:prstGeom prst="rect"/>
                  </pic:spPr>
                </pic:pic>
              </a:graphicData>
            </a:graphic>
          </wp:inline>
        </w:drawing>
      </w:r>
    </w:p>
    <w:p>
      <w:pPr>
        <w:ind w:left="0" w:right="0"/>
      </w:pPr>
      <w:r/>
      <w:r>
        <w:t>Считая, что ток равномерно распределён по сечению пластинки, определите, как изменятся электрическое сопротивление пластинки и выделяющаяся в пластинке тепловая мощность при подключении этой пластинки к тому же источнику напряжения так, как показано на рисунке 2?</w:t>
        <w:br/>
      </w:r>
      <w:r>
        <w:t>Для каждой величины определите соответствующий характер изменения:</w:t>
      </w:r>
    </w:p>
    <w:p>
      <w:pPr>
        <w:ind w:left="0" w:right="0"/>
        <w:jc w:val="center"/>
      </w:pPr>
      <w:r/>
      <w:r>
        <w:t>1) увеличится</w:t>
        <w:br/>
      </w:r>
      <w:r>
        <w:t>2) уменьшится</w:t>
        <w:br/>
      </w:r>
      <w:r>
        <w:t>3) не изменится</w:t>
      </w:r>
    </w:p>
    <w:p>
      <w:pPr>
        <w:ind w:left="0" w:right="0"/>
      </w:pPr>
      <w:r/>
      <w:r>
        <w:t>Запишите в таблицу выбранные цифры для каждой физической величины.</w:t>
        <w:br/>
      </w:r>
      <w:r>
        <w:t>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rPr>
          <w:trHeight w:val="397"/>
        </w:trPr>
        <w:tc>
          <w:tcPr>
            <w:tcW w:type="dxa" w:w="4470"/>
            <w:vAlign w:val="top"/>
          </w:tcPr>
          <w:p>
            <w:pPr>
              <w:jc w:val="center"/>
            </w:pPr>
            <w:r/>
            <w:r>
              <w:t>Электрическое</w:t>
              <w:br/>
            </w:r>
            <w:r>
              <w:t>сопротивление пластинки</w:t>
            </w:r>
          </w:p>
        </w:tc>
        <w:tc>
          <w:tcPr>
            <w:tcW w:type="dxa" w:w="4590"/>
            <w:vAlign w:val="top"/>
          </w:tcPr>
          <w:p>
            <w:pPr>
              <w:jc w:val="center"/>
            </w:pPr>
            <w:r/>
            <w:r>
              <w:t>Выделяющаяся в пластинке</w:t>
              <w:br/>
            </w:r>
            <w:r>
              <w:t>тепловая мощность</w:t>
            </w:r>
          </w:p>
        </w:tc>
      </w:tr>
      <w:tr>
        <w:trPr>
          <w:trHeight w:val="397"/>
        </w:trPr>
        <w:tc>
          <w:tcPr>
            <w:tcW w:type="dxa" w:w="4470"/>
            <w:vAlign w:val="top"/>
          </w:tcPr>
          <w:p>
            <w:r/>
          </w:p>
        </w:tc>
        <w:tc>
          <w:tcPr>
            <w:tcW w:type="dxa" w:w="4590"/>
            <w:vAlign w:val="top"/>
          </w:tcPr>
          <w:p>
            <w:r/>
          </w:p>
        </w:tc>
      </w:tr>
    </w:tbl>
    <w:p>
      <w:pPr>
        <w:pStyle w:val="aa"/>
        <w:ind w:left="0" w:right="0"/>
      </w:pPr>
      <w:r/>
      <w:r>
        <w:t xml:space="preserve">  14  </w:t>
      </w:r>
    </w:p>
    <w:p>
      <w:pPr>
        <w:ind w:left="0" w:right="0"/>
      </w:pPr>
      <w:r/>
    </w:p>
    <w:p>
      <w:pPr>
        <w:ind w:left="0" w:right="0"/>
      </w:pPr>
      <w:r/>
      <w:r>
        <w:t>На рисунке представлен фрагмент Периодической системы химических элементов Д.И. Менделеева.</w:t>
      </w:r>
    </w:p>
    <w:p>
      <w:pPr>
        <w:ind w:left="0" w:right="0"/>
        <w:jc w:val="center"/>
      </w:pPr>
      <w:r/>
      <w:r>
        <w:drawing>
          <wp:inline xmlns:a="http://schemas.openxmlformats.org/drawingml/2006/main" xmlns:pic="http://schemas.openxmlformats.org/drawingml/2006/picture">
            <wp:extent cx="5095875" cy="514350"/>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5095875" cy="514350"/>
                    </a:xfrm>
                    <a:prstGeom prst="rect"/>
                  </pic:spPr>
                </pic:pic>
              </a:graphicData>
            </a:graphic>
          </wp:inline>
        </w:drawing>
      </w:r>
    </w:p>
    <w:p>
      <w:pPr>
        <w:ind w:left="0" w:right="0"/>
      </w:pPr>
      <w:r/>
      <w:r>
        <w:t>Используя таблицу, выберите из предложенного перечня два верных утверждения. Запишите в ответе их номера.</w:t>
      </w:r>
    </w:p>
    <w:p>
      <w:pPr>
        <w:ind w:left="0" w:right="0"/>
      </w:pPr>
      <w:r/>
      <w:r>
        <w:t>1) В результате бета-распада ядра таллия образуется ядро ртути.</w:t>
        <w:br/>
      </w:r>
      <w:r>
        <w:t>2) В результате альфа-распада ядра радона образуется ядро полония.</w:t>
        <w:br/>
      </w:r>
      <w:r>
        <w:t>3) Ядро свинца-185 содержит 82 протона.</w:t>
        <w:br/>
      </w:r>
      <w:r>
        <w:t>4) Нейтральный атом висмута содержит 126 электронов.</w:t>
        <w:br/>
      </w:r>
      <w:r>
        <w:t>5) Положительный ион висмута содержит 84 протона.</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15  </w:t>
      </w:r>
    </w:p>
    <w:p>
      <w:pPr>
        <w:ind w:left="0" w:right="0"/>
      </w:pPr>
      <w:r/>
    </w:p>
    <w:p>
      <w:pPr>
        <w:ind w:left="0" w:right="0"/>
      </w:pPr>
      <w:r/>
      <w:r>
        <w:t>В таблице приведены результаты экспериментальных измерений площади поперечного сечения S, длины L и электрического сопротивления R для трёх проводников, изготовленных из железа или никелина.</w:t>
      </w:r>
    </w:p>
    <w:p>
      <w:pPr>
        <w:ind w:left="0" w:right="0"/>
        <w:jc w:val="center"/>
      </w:pPr>
      <w:r/>
      <w:r>
        <w:drawing>
          <wp:inline xmlns:a="http://schemas.openxmlformats.org/drawingml/2006/main" xmlns:pic="http://schemas.openxmlformats.org/drawingml/2006/picture">
            <wp:extent cx="5410200" cy="800100"/>
            <wp:docPr id="10" name="Picture 10"/>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5410200" cy="800100"/>
                    </a:xfrm>
                    <a:prstGeom prst="rect"/>
                  </pic:spPr>
                </pic:pic>
              </a:graphicData>
            </a:graphic>
          </wp:inline>
        </w:drawing>
      </w:r>
    </w:p>
    <w:p>
      <w:pPr>
        <w:ind w:left="0" w:right="0"/>
      </w:pPr>
      <w:r/>
      <w:r>
        <w:t>На основании проведённых измерений можно утверждать, что электрическое сопротивление проводника</w:t>
      </w:r>
    </w:p>
    <w:p>
      <w:pPr>
        <w:ind w:left="0" w:right="0"/>
      </w:pPr>
      <w:r/>
      <w:r>
        <w:t>1) зависит от материала проводника</w:t>
        <w:br/>
      </w:r>
      <w:r>
        <w:t>2) не зависит от материала проводника</w:t>
        <w:br/>
      </w:r>
      <w:r>
        <w:t>3) увеличивается при увеличении его длины</w:t>
        <w:br/>
      </w:r>
      <w:r>
        <w:t>4) уменьшается при увеличении площади его поперечного сечения</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16  </w:t>
      </w:r>
    </w:p>
    <w:p>
      <w:pPr>
        <w:ind w:left="0" w:right="0"/>
      </w:pPr>
      <w:r/>
    </w:p>
    <w:p>
      <w:pPr>
        <w:ind w:left="0" w:right="0"/>
      </w:pPr>
      <w:r/>
      <w:r>
        <w:t>Электрическая схема содержит источник тока, прямолинейный проводник АВ, гибкие подводящие провода, ключ и реостат. Проводник АВ, подвешенный при помощи гибких подводящих проводов, помещается между полюсами постоянного магнита (см. рисунок). При замыкании ключа подводящие провода, на которых висит проводник АВ, отклоняются от вертикального положения. После этого ползунок реостата начинают медленно перемещать вправо. Проводник АВ меняет своё положение.</w:t>
      </w:r>
    </w:p>
    <w:p>
      <w:pPr>
        <w:ind w:left="0" w:right="0"/>
        <w:jc w:val="center"/>
      </w:pPr>
      <w:r/>
      <w:r>
        <w:drawing>
          <wp:inline xmlns:a="http://schemas.openxmlformats.org/drawingml/2006/main" xmlns:pic="http://schemas.openxmlformats.org/drawingml/2006/picture">
            <wp:extent cx="2809875" cy="2657475"/>
            <wp:docPr id="11" name="Picture 11"/>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2809875" cy="2657475"/>
                    </a:xfrm>
                    <a:prstGeom prst="rect"/>
                  </pic:spPr>
                </pic:pic>
              </a:graphicData>
            </a:graphic>
          </wp:inline>
        </w:drawing>
      </w:r>
    </w:p>
    <w:p>
      <w:pPr>
        <w:ind w:left="0" w:right="0"/>
      </w:pPr>
      <w:r/>
      <w:r>
        <w:t>Выберите из предложенного перечня два верных утверждения, которые соответствуют результатам проведённых экспериментальных наблюдений. Запишите в ответе их номера.</w:t>
      </w:r>
    </w:p>
    <w:p>
      <w:pPr>
        <w:ind w:left="0" w:right="0"/>
      </w:pPr>
      <w:r/>
      <w:r>
        <w:t>1) При замкнутом ключе электрический ток в проводнике имеет направление от точки В к точке А.</w:t>
        <w:br/>
      </w:r>
      <w:r>
        <w:t>2) Магнитное поле в области расположения проводника АВ направлено вертикально вверх.</w:t>
        <w:br/>
      </w:r>
      <w:r>
        <w:t>3) Электрический ток в проводнике АВ создаёт однородное магнитное поле.</w:t>
        <w:br/>
      </w:r>
      <w:r>
        <w:t>4) При замкнутом ключе проводник будет выталкиваться из области магнита вправо.</w:t>
        <w:br/>
      </w:r>
      <w:r>
        <w:t>5) При перемещении ползунка реостата вправо сила Ампера, действующая на проводник АВ, увеличится.</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ответов на задания 17-25 используйте отдельный лист. Запишите сначала номер задания, а затем ответ на него.</w:t>
            </w:r>
          </w:p>
        </w:tc>
      </w:tr>
    </w:tbl>
    <w:p>
      <w:pPr>
        <w:pStyle w:val="aa"/>
        <w:ind w:left="0" w:right="0"/>
      </w:pPr>
      <w:r/>
      <w:r>
        <w:t xml:space="preserve">  17  </w:t>
      </w:r>
    </w:p>
    <w:p>
      <w:pPr>
        <w:ind w:left="0" w:right="0"/>
      </w:pPr>
      <w:r/>
    </w:p>
    <w:p>
      <w:pPr>
        <w:ind w:left="0" w:right="0"/>
      </w:pPr>
      <w:r/>
      <w:r>
        <w:t>Используя штатив с муфтой, подвижный блок, нить, 2 груза и динамометр, соберите экспериментальную установку для измерения работы силы упругости при равномерном подъёме грузов с использованием неподвижного блока. Определите работу, совершаемую силой упругости при подъёме двух соединённых вместе грузов на высоту 10 см. Абсолютную погрешность измерения силы с помощью динамометра принять равной ±0,2 Н.</w:t>
      </w:r>
    </w:p>
    <w:p>
      <w:pPr>
        <w:ind w:left="0" w:right="0"/>
      </w:pPr>
      <w:r/>
      <w:r>
        <w:t>На отдельном листе:</w:t>
        <w:br/>
      </w:r>
      <w:r>
        <w:t>1) сделайте рисунок экспериментальной установки;</w:t>
        <w:br/>
      </w:r>
      <w:r>
        <w:t>2) запишите формулу для расчёта работы силы упругости;</w:t>
        <w:br/>
      </w:r>
      <w:r>
        <w:t>3) укажите результаты прямых измерений силы упругости и пути;</w:t>
        <w:br/>
      </w:r>
      <w:r>
        <w:t>запишите числовое значение работы силы упругости.</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Полный ответ на задания 18 и 19 должен содержать не только ответ на вопрос, но и его развёрнутое, логически связанное обоснование.</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Прочитайте текст и выполните задание 18.</w:t>
            </w:r>
          </w:p>
        </w:tc>
      </w:tr>
    </w:tbl>
    <w:p>
      <w:pPr>
        <w:pStyle w:val="aa"/>
        <w:ind w:left="0" w:right="0"/>
      </w:pPr>
      <w:r/>
      <w:r>
        <w:t xml:space="preserve">  18  </w:t>
      </w:r>
    </w:p>
    <w:p>
      <w:pPr>
        <w:ind w:left="0" w:right="0"/>
      </w:pPr>
      <w:r/>
    </w:p>
    <w:p>
      <w:pPr>
        <w:ind w:left="0" w:right="0"/>
        <w:jc w:val="center"/>
      </w:pPr>
      <w:r/>
      <w:r>
        <w:rPr>
          <w:b/>
        </w:rPr>
        <w:t>Эффект Доплера для световых волн</w:t>
      </w:r>
    </w:p>
    <w:p>
      <w:pPr>
        <w:ind w:left="0" w:right="0"/>
      </w:pPr>
      <w:r/>
      <w:r>
        <w:t xml:space="preserve">         На скорость света не влияет ни скорость источника света, ни скорость наблюдателя. Постоянство скорости света в вакууме имеет огромное значение для физики и астрономии. Однако частота и длина световой волны меняются с изменением скорости источника или наблюдателя. Этот факт известен как эффект Доплера.</w:t>
      </w:r>
    </w:p>
    <w:p>
      <w:pPr>
        <w:ind w:left="0" w:right="0"/>
      </w:pPr>
      <w:r/>
      <w:r>
        <w:t xml:space="preserve">Предположим, что источник, расположенный в точке </w:t>
      </w:r>
      <w:r>
        <w:rPr>
          <w:i/>
        </w:rPr>
        <w:t>О</w:t>
      </w:r>
      <w:r>
        <w:t xml:space="preserve">, испускает свет с длиной волны </w:t>
      </w:r>
      <w:r>
        <w:rPr>
          <w:i/>
        </w:rPr>
        <w:t>λ</w:t>
      </w:r>
      <w:r>
        <w:rPr>
          <w:vertAlign w:val="subscript"/>
        </w:rPr>
        <w:t>0</w:t>
      </w:r>
      <w:r>
        <w:t xml:space="preserve">. Наблюдатели в точках </w:t>
      </w:r>
      <w:r>
        <w:rPr>
          <w:i/>
        </w:rPr>
        <w:t>A</w:t>
      </w:r>
      <w:r>
        <w:t xml:space="preserve"> и </w:t>
      </w:r>
      <w:r>
        <w:rPr>
          <w:i/>
        </w:rPr>
        <w:t>B</w:t>
      </w:r>
      <w:r>
        <w:t xml:space="preserve">, для которых источник света находится в покое, зафиксируют излучение с длиной волны </w:t>
      </w:r>
      <w:r>
        <w:rPr>
          <w:i/>
        </w:rPr>
        <w:t>λ</w:t>
      </w:r>
      <w:r>
        <w:rPr>
          <w:vertAlign w:val="subscript"/>
        </w:rPr>
        <w:t>0</w:t>
      </w:r>
      <w:r>
        <w:t xml:space="preserve"> (рис. 1). Если источник света начинает двигаться со скоростью </w:t>
      </w:r>
      <w:r>
        <w:rPr>
          <w:i/>
        </w:rPr>
        <w:t>v</w:t>
      </w:r>
      <w:r>
        <w:t xml:space="preserve">, то длина волны меняется. Для наблюдателя </w:t>
      </w:r>
      <w:r>
        <w:rPr>
          <w:i/>
        </w:rPr>
        <w:t>A</w:t>
      </w:r>
      <w:r>
        <w:t xml:space="preserve">, к которому источник света приближается, длина световой волны уменьшается. Для наблюдателя </w:t>
      </w:r>
      <w:r>
        <w:rPr>
          <w:i/>
        </w:rPr>
        <w:t>B</w:t>
      </w:r>
      <w:r>
        <w:t>, от которого источник света удаляется, длина световой волны увеличивается (рис. 2). Так как в видимой части электромагнитного излучения наименьшим длинам волн соответствует фиолетовый свет, а наибольшим  — красный, то говорят, что для приближающегося источника света наблюдается смещение длины волны в фиолетовую сторону спектра, а для удаляющегося источника света  — в красную сторону спектра.</w:t>
      </w:r>
    </w:p>
    <w:p>
      <w:pPr>
        <w:ind w:left="0" w:right="0"/>
      </w:pPr>
      <w:r/>
      <w:r>
        <w:t>Изменение длины световой волны зависит от скорости источника относительно наблюдателя (по лучу зрения) и определяется формулой Доплера:</w:t>
      </w:r>
    </w:p>
    <w:p>
      <w:pPr>
        <w:ind w:left="0" w:right="0"/>
        <w:jc w:val="center"/>
      </w:pPr>
      <w:r/>
      <w:r>
        <w:drawing>
          <wp:inline xmlns:a="http://schemas.openxmlformats.org/drawingml/2006/main" xmlns:pic="http://schemas.openxmlformats.org/drawingml/2006/picture">
            <wp:extent cx="1257300" cy="571500"/>
            <wp:docPr id="12" name="Picture 12"/>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1257300" cy="571500"/>
                    </a:xfrm>
                    <a:prstGeom prst="rect"/>
                  </pic:spPr>
                </pic:pic>
              </a:graphicData>
            </a:graphic>
          </wp:inline>
        </w:drawing>
      </w:r>
    </w:p>
    <w:p>
      <w:pPr>
        <w:ind w:left="0" w:right="0"/>
      </w:pPr>
      <w:r/>
      <w:r>
        <w:t>Эффект Доплера нашёл широкое применение, в частности в астрономии, для определения скоростей источников излучения.</w:t>
      </w:r>
    </w:p>
    <w:p>
      <w:pPr>
        <w:ind w:left="0" w:right="0"/>
        <w:jc w:val="center"/>
      </w:pPr>
      <w:r/>
      <w:r>
        <w:drawing>
          <wp:inline xmlns:a="http://schemas.openxmlformats.org/drawingml/2006/main" xmlns:pic="http://schemas.openxmlformats.org/drawingml/2006/picture">
            <wp:extent cx="4048125" cy="2543175"/>
            <wp:docPr id="13" name="Picture 13"/>
            <wp:cNvGraphicFramePr>
              <a:graphicFrameLocks noChangeAspect="1"/>
            </wp:cNvGraphicFramePr>
            <a:graphic>
              <a:graphicData uri="http://schemas.openxmlformats.org/drawingml/2006/picture">
                <pic:pic>
                  <pic:nvPicPr>
                    <pic:cNvPr id="0" name="image.png"/>
                    <pic:cNvPicPr/>
                  </pic:nvPicPr>
                  <pic:blipFill>
                    <a:blip r:embed="rId24"/>
                    <a:stretch>
                      <a:fillRect/>
                    </a:stretch>
                  </pic:blipFill>
                  <pic:spPr>
                    <a:xfrm>
                      <a:off x="0" y="0"/>
                      <a:ext cx="4048125" cy="2543175"/>
                    </a:xfrm>
                    <a:prstGeom prst="rect"/>
                  </pic:spPr>
                </pic:pic>
              </a:graphicData>
            </a:graphic>
          </wp:inline>
        </w:drawing>
      </w:r>
    </w:p>
    <w:p>
      <w:pPr>
        <w:ind w:left="0" w:right="0"/>
      </w:pPr>
      <w:r/>
    </w:p>
    <w:p>
      <w:pPr>
        <w:ind w:left="0" w:right="0"/>
      </w:pPr>
      <w:r/>
    </w:p>
    <w:p>
      <w:pPr>
        <w:ind w:left="0" w:right="0"/>
      </w:pPr>
      <w:r/>
      <w:r>
        <w:t>Как меняется воспринимаемая высота тона звукового сигнала поезда при его приближении к наблюдателю? Ответ поясните.</w:t>
      </w:r>
    </w:p>
    <w:p>
      <w:pPr>
        <w:pStyle w:val="aa"/>
        <w:ind w:left="0" w:right="0"/>
      </w:pPr>
      <w:r/>
      <w:r>
        <w:t xml:space="preserve">  19  </w:t>
      </w:r>
    </w:p>
    <w:p>
      <w:pPr>
        <w:ind w:left="0" w:right="0"/>
      </w:pPr>
      <w:r/>
    </w:p>
    <w:p>
      <w:pPr>
        <w:ind w:left="0" w:right="0"/>
      </w:pPr>
      <w:r/>
      <w:r>
        <w:t>На скоростных автомобилях ставят двигатели гораздо большей мощности, чем на обычных. Почему? Ответ поясните.</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заданий 20–22 необходимо записать полное решение, включающее запись краткого условия задачи (Дано), запись формул, применение которых необходимо и достаточно для решения задачи, а также математические преобразования и расчёты, приводящие к числовому ответу.</w:t>
            </w:r>
          </w:p>
        </w:tc>
      </w:tr>
    </w:tbl>
    <w:p>
      <w:pPr>
        <w:pStyle w:val="aa"/>
        <w:ind w:left="0" w:right="0"/>
      </w:pPr>
      <w:r/>
      <w:r>
        <w:t xml:space="preserve">  20  </w:t>
      </w:r>
    </w:p>
    <w:p>
      <w:pPr>
        <w:ind w:left="0" w:right="0"/>
      </w:pPr>
      <w:r/>
    </w:p>
    <w:p>
      <w:pPr>
        <w:ind w:left="0" w:right="0"/>
      </w:pPr>
      <w:r/>
      <w:r>
        <w:t>Стальной молот падает с высоты 10 м и забивает сваю. При ударе 50% энергии идёт на его нагревание. На сколько градусов нагревается молот? Удар считать абсолютно неупругим.</w:t>
      </w:r>
    </w:p>
    <w:p>
      <w:pPr>
        <w:pStyle w:val="aa"/>
        <w:ind w:left="0" w:right="0"/>
      </w:pPr>
      <w:r/>
      <w:r>
        <w:t xml:space="preserve">  21  </w:t>
      </w:r>
    </w:p>
    <w:p>
      <w:pPr>
        <w:ind w:left="0" w:right="0"/>
      </w:pPr>
      <w:r/>
    </w:p>
    <w:p>
      <w:pPr>
        <w:ind w:left="0" w:right="0"/>
      </w:pPr>
      <w:r/>
      <w:r>
        <w:t>Насколько температура воды у основания водопада выше, чем у его вершины, если высота водопада равна 210 м? Считать, что 70 % энергии падающей воды идёт на её нагревание.</w:t>
      </w:r>
    </w:p>
    <w:p>
      <w:pPr>
        <w:pStyle w:val="aa"/>
        <w:ind w:left="0" w:right="0"/>
      </w:pPr>
      <w:r/>
      <w:r>
        <w:t xml:space="preserve">  22  </w:t>
      </w:r>
    </w:p>
    <w:p>
      <w:pPr>
        <w:ind w:left="0" w:right="0"/>
      </w:pPr>
      <w:r/>
    </w:p>
    <w:p>
      <w:pPr>
        <w:ind w:left="0" w:right="0"/>
      </w:pPr>
      <w:r/>
      <w:r>
        <w:t>Чайник включён в сеть напряжением 220 В. Чему равен КПД чайника, если сила тока в его спирали 7 А и в нём за 5 мин можно нагреть от 20 °С до кипения 1,1 кг воды?</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jpg"/><Relationship Id="rId13" Type="http://schemas.openxmlformats.org/officeDocument/2006/relationships/image" Target="media/image2.jp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image" Target="media/image11.png"/><Relationship Id="rId23" Type="http://schemas.openxmlformats.org/officeDocument/2006/relationships/image" Target="media/image12.png"/><Relationship Id="rId24"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