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ХИМИИ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23 задания. Часть 1 содержит 19 заданий с кратким ответом, часть 2 содержит 4 задания с развёрнутым ответом.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1–19 записываются в виде последовательности цифр (чисел) или числа. Ответ запишите в поле ответа в тексте работы.</w:t>
        <w:br/>
      </w:r>
      <w:r>
        <w:t xml:space="preserve">         К заданиям 20–23 следует дать полный развёрнутый ответ, включающий в себя необходимые уравнения реакций и расчёты. Задания выполняются на чистом листе бумаги. Задание 23 предполагает выполнение эксперимента под наблюдением учителя.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работы Вы можете пользоваться Периодической системой химических элементов Д.И. Менделеева, таблицей растворимости солей, кислот и оснований в воде, электрохимическим рядом напряжений металлов и непрограммируемым калькулятором.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черновике, а также в тексте работы не учитываются при оценивании.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1–17 являются цифра или последовательность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Выберите два высказывания, в которых говорится об углероде как о простом веществе. Запишите в поле ответа номера выбранных высказываний.</w:t>
      </w:r>
    </w:p>
    <w:p>
      <w:pPr>
        <w:ind w:left="0" w:right="0"/>
      </w:pPr>
      <w:r/>
      <w:r>
        <w:t>1) В ряске, затягивающей стоячий пруд, содержится 2,5 % углерода.</w:t>
        <w:br/>
      </w:r>
      <w:r>
        <w:t>2) По распространённости в земной коре углерод занимает одиннадцатое место.</w:t>
        <w:br/>
      </w:r>
      <w:r>
        <w:t>3) Углерод-14 – один из природных радиоактивных изотопов, период его полураспада 5570 лет.</w:t>
        <w:br/>
      </w:r>
      <w:r>
        <w:t>4) Углерод реагирует с некоторыми металлами.</w:t>
        <w:br/>
      </w:r>
      <w:r>
        <w:t>5) Углерод прекрасный восстановитель, он используется для получения многих металлов из оксидов.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171575" cy="1238250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3825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приведённом рисунке изображена модель атома химического элемента. Запишите в таблицу величину заряда ядра (Х) атома химического элемента, модель которого изображена на рисунке, и номер группы (Y), в которой этот элемент расположен в Периодической системе. (Для записи ответа используйте арабские цифры.)</w:t>
        <w:br/>
        <w:br/>
      </w:r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157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157"/>
        </w:trPr>
        <w:tc>
          <w:tcPr>
            <w:tcW w:type="dxa" w:w="555"/>
            <w:vAlign w:val="top"/>
          </w:tcPr>
          <w:p>
            <w:r/>
          </w:p>
        </w:tc>
        <w:tc>
          <w:tcPr>
            <w:tcW w:type="dxa" w:w="55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Расположите химические элементы</w:t>
      </w:r>
    </w:p>
    <w:p>
      <w:pPr>
        <w:ind w:left="0" w:right="0"/>
        <w:jc w:val="center"/>
      </w:pPr>
      <w:r/>
      <w:r>
        <w:t>1)  азот 2) кислород 3) углерод</w:t>
      </w:r>
    </w:p>
    <w:p>
      <w:pPr>
        <w:ind w:left="0" w:right="0"/>
      </w:pPr>
      <w:r/>
      <w:r>
        <w:t>в порядке увеличения их валентности в своём летучем водородном соединении. Запишите номера выбранных элементов в соответствующем порядке.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соединения и степенью окисления серы в этом соединении: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15"/>
            <w:vAlign w:val="top"/>
          </w:tcPr>
          <w:p>
            <w:pPr>
              <w:pStyle w:val="afa"/>
              <w:jc w:val="center"/>
            </w:pPr>
            <w:r/>
            <w:r>
              <w:t>ФОРМУЛА СОЕДИНЕНИЯ</w:t>
            </w:r>
          </w:p>
        </w:tc>
        <w:tc>
          <w:tcPr>
            <w:tcW w:type="dxa" w:w="4860"/>
            <w:vAlign w:val="top"/>
          </w:tcPr>
          <w:p>
            <w:pPr>
              <w:pStyle w:val="afa"/>
              <w:jc w:val="center"/>
            </w:pPr>
            <w:r/>
            <w:r>
              <w:t>СТЕПЕНЬ ОКИСЛЕНИЯ СЕРЫ</w:t>
            </w:r>
          </w:p>
        </w:tc>
      </w:tr>
      <w:tr>
        <w:tc>
          <w:tcPr>
            <w:tcW w:type="dxa" w:w="4215"/>
            <w:vAlign w:val="top"/>
          </w:tcPr>
          <w:p>
            <w:pPr>
              <w:pStyle w:val="afa"/>
            </w:pPr>
            <w:r/>
            <w:r>
              <w:t>А) K</w:t>
            </w:r>
            <w:r>
              <w:rPr>
                <w:vertAlign w:val="subscript"/>
              </w:rPr>
              <w:t>2</w:t>
            </w:r>
            <w:r>
              <w:t>S</w:t>
              <w:br/>
            </w:r>
            <w:r>
              <w:t>Б) CS</w:t>
            </w:r>
            <w:r>
              <w:rPr>
                <w:vertAlign w:val="subscript"/>
              </w:rPr>
              <w:t>2</w:t>
              <w:br/>
            </w:r>
            <w:r>
              <w:t>В) Fe</w:t>
            </w:r>
            <w:r>
              <w:rPr>
                <w:vertAlign w:val="subscript"/>
              </w:rPr>
              <w:t>2</w:t>
            </w:r>
            <w:r>
              <w:t>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</w:p>
        </w:tc>
        <w:tc>
          <w:tcPr>
            <w:tcW w:type="dxa" w:w="4860"/>
            <w:vAlign w:val="top"/>
          </w:tcPr>
          <w:p>
            <w:pPr>
              <w:pStyle w:val="afa"/>
            </w:pPr>
            <w:r/>
            <w:r>
              <w:t>1) +6</w:t>
              <w:br/>
            </w:r>
            <w:r>
              <w:t>2) +4</w:t>
              <w:br/>
            </w:r>
            <w:r>
              <w:t>3) +2</w:t>
              <w:br/>
            </w:r>
            <w:r>
              <w:t>4) –2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в которых кислород образует ионные связи:</w:t>
      </w:r>
    </w:p>
    <w:p>
      <w:pPr>
        <w:ind w:left="0" w:right="0"/>
      </w:pPr>
      <w:r/>
      <w:r>
        <w:t>1) 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2) H</w:t>
      </w:r>
      <w:r>
        <w:rPr>
          <w:vertAlign w:val="subscript"/>
        </w:rPr>
        <w:t>2</w:t>
      </w:r>
      <w:r>
        <w:t>O</w:t>
        <w:br/>
      </w:r>
      <w:r>
        <w:t>3) SO</w:t>
      </w:r>
      <w:r>
        <w:rPr>
          <w:vertAlign w:val="subscript"/>
        </w:rPr>
        <w:t>2</w:t>
        <w:br/>
      </w:r>
      <w:r>
        <w:t>4) Li</w:t>
      </w:r>
      <w:r>
        <w:rPr>
          <w:vertAlign w:val="subscript"/>
        </w:rPr>
        <w:t>2</w:t>
      </w:r>
      <w:r>
        <w:t>O</w:t>
        <w:br/>
      </w:r>
      <w:r>
        <w:t>5)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Какие два утверждения верны для характеристики как фтора, так и иода?</w:t>
      </w:r>
    </w:p>
    <w:p>
      <w:pPr>
        <w:ind w:left="0" w:right="0"/>
      </w:pPr>
      <w:r/>
      <w:r>
        <w:t>1) Соответствующее простое вещество существует в виде двухатомных молекул.</w:t>
        <w:br/>
      </w:r>
      <w:r>
        <w:t>2) Химический элемент не образует летучие водородные соединения.</w:t>
        <w:br/>
      </w:r>
      <w:r>
        <w:t>3) Электроны в атоме расположены на двух электронных слоях.</w:t>
        <w:br/>
      </w:r>
      <w:r>
        <w:t>4) Формула высшего оксида 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.</w:t>
        <w:br/>
      </w:r>
      <w:r>
        <w:t>5) Одинаковое количество электронов во внешнем электронном слое.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Даны оксиды: А – оксид натрия, Б – оксид кальция, В – оксид цинка. Среди них к оснóвным оксидам относят</w:t>
      </w:r>
    </w:p>
    <w:p>
      <w:pPr>
        <w:ind w:left="0" w:right="0"/>
      </w:pPr>
      <w:r/>
      <w:r>
        <w:t>1)  только А</w:t>
        <w:br/>
      </w:r>
      <w:r>
        <w:t>2)  только Б</w:t>
        <w:br/>
      </w:r>
      <w:r>
        <w:t>3)  А и Б</w:t>
        <w:br/>
      </w:r>
      <w:r>
        <w:t>4)  А, Б и В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 какими двумя парами перечисленных веществ реагирует оксид углерода(IV)?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1428750" cy="952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5250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продуктами(-ом) их взаимодействия: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60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4815"/>
            <w:vAlign w:val="top"/>
          </w:tcPr>
          <w:p>
            <w:pPr>
              <w:pStyle w:val="afa"/>
              <w:jc w:val="center"/>
            </w:pPr>
            <w:r/>
            <w:r>
              <w:t>ПРОДУКТЫ ВЗАИМОДЕЙСТВИЯ</w:t>
            </w:r>
          </w:p>
        </w:tc>
      </w:tr>
      <w:tr>
        <w:tc>
          <w:tcPr>
            <w:tcW w:type="dxa" w:w="4260"/>
            <w:vAlign w:val="top"/>
          </w:tcPr>
          <w:p>
            <w:pPr>
              <w:pStyle w:val="afa"/>
            </w:pPr>
            <w:r/>
            <w:r>
              <w:t>А) Li + Н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(конц.) →</w:t>
              <w:br/>
            </w:r>
            <w:r>
              <w:t>Б) Li</w:t>
            </w:r>
            <w:r>
              <w:rPr>
                <w:vertAlign w:val="subscript"/>
              </w:rPr>
              <w:t>2</w:t>
            </w:r>
            <w:r>
              <w:t>O +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→</w:t>
              <w:br/>
            </w:r>
            <w:r>
              <w:t>В) Li + O</w:t>
            </w:r>
            <w:r>
              <w:rPr>
                <w:vertAlign w:val="subscript"/>
              </w:rPr>
              <w:t>2</w:t>
            </w:r>
            <w:r>
              <w:t xml:space="preserve"> →</w:t>
            </w:r>
          </w:p>
        </w:tc>
        <w:tc>
          <w:tcPr>
            <w:tcW w:type="dxa" w:w="4815"/>
            <w:vAlign w:val="top"/>
          </w:tcPr>
          <w:p>
            <w:pPr>
              <w:pStyle w:val="afa"/>
            </w:pPr>
            <w:r/>
            <w:r>
              <w:t>1) → Li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+ H</w:t>
            </w:r>
            <w:r>
              <w:rPr>
                <w:vertAlign w:val="subscript"/>
              </w:rPr>
              <w:t>2</w:t>
              <w:br/>
            </w:r>
            <w:r>
              <w:t>2) → Li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3) → Li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S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4) → Li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2</w:t>
              <w:br/>
            </w:r>
            <w:r>
              <w:t>5) → Li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которыми это вещество может вступать в реакцию: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25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425"/>
            <w:vAlign w:val="top"/>
          </w:tcPr>
          <w:p>
            <w:pPr>
              <w:pStyle w:val="afa"/>
            </w:pPr>
            <w:r/>
            <w:r>
              <w:t>А) Zn</w:t>
              <w:br/>
            </w:r>
            <w:r>
              <w:t>Б) CuO</w:t>
              <w:br/>
            </w:r>
            <w:r>
              <w:t>В) FeSO</w:t>
            </w:r>
            <w:r>
              <w:rPr>
                <w:vertAlign w:val="subscript"/>
              </w:rPr>
              <w:t>4</w:t>
            </w:r>
          </w:p>
        </w:tc>
        <w:tc>
          <w:tcPr>
            <w:tcW w:type="dxa" w:w="4650"/>
            <w:vAlign w:val="top"/>
          </w:tcPr>
          <w:p>
            <w:pPr>
              <w:pStyle w:val="afa"/>
            </w:pPr>
            <w:r/>
            <w:r>
              <w:t>1) Na</w:t>
            </w:r>
            <w:r>
              <w:rPr>
                <w:vertAlign w:val="subscript"/>
              </w:rPr>
              <w:t>2</w:t>
            </w:r>
            <w:r>
              <w:t>S, KOH</w:t>
              <w:br/>
            </w:r>
            <w:r>
              <w:t>2) HNO</w:t>
            </w:r>
            <w:r>
              <w:rPr>
                <w:vertAlign w:val="subscript"/>
              </w:rPr>
              <w:t>3</w:t>
            </w:r>
            <w:r>
              <w:t>(p-p), Ag</w:t>
              <w:br/>
            </w:r>
            <w:r>
              <w:t>3) HCl, O</w:t>
            </w:r>
            <w:r>
              <w:rPr>
                <w:vertAlign w:val="subscript"/>
              </w:rPr>
              <w:t>2</w:t>
              <w:br/>
            </w:r>
            <w:r>
              <w:t>4)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(p-p), CO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 окислительно-восстановительным относится реакция термического разложения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990600" cy="8572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57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</w:r>
    </w:p>
    <w:p>
      <w:pPr>
        <w:ind w:left="0" w:right="0"/>
      </w:pPr>
      <w:r/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реагирующими веществами и признаком протекающей между ними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45"/>
            <w:vAlign w:val="top"/>
          </w:tcPr>
          <w:p>
            <w:pPr>
              <w:pStyle w:val="afa"/>
              <w:jc w:val="center"/>
            </w:pPr>
            <w:r/>
            <w:r>
              <w:t>РЕАГИРУЮЩИЕ ВЕЩЕСТВА</w:t>
            </w:r>
          </w:p>
        </w:tc>
        <w:tc>
          <w:tcPr>
            <w:tcW w:type="dxa" w:w="513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3945"/>
            <w:vAlign w:val="top"/>
          </w:tcPr>
          <w:p>
            <w:pPr>
              <w:pStyle w:val="afa"/>
            </w:pPr>
            <w:r/>
            <w:r>
              <w:t>А)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и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  <w:br/>
            </w:r>
            <w:r>
              <w:t>Б) KCl и AgNO</w:t>
            </w:r>
            <w:r>
              <w:rPr>
                <w:vertAlign w:val="subscript"/>
              </w:rPr>
              <w:t>3</w:t>
              <w:br/>
            </w:r>
            <w:r>
              <w:t>В) NaOH и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type="dxa" w:w="5130"/>
            <w:vAlign w:val="top"/>
          </w:tcPr>
          <w:p>
            <w:pPr>
              <w:pStyle w:val="afa"/>
            </w:pPr>
            <w:r/>
            <w:r>
              <w:t>1) образование белого осадка</w:t>
              <w:br/>
            </w:r>
            <w:r>
              <w:t>2) выделение газа</w:t>
              <w:br/>
            </w:r>
            <w:r>
              <w:t>3) растворение осадка</w:t>
              <w:br/>
            </w:r>
            <w:r>
              <w:t>4) видимые признаки реакции отсутствуют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При полной диссоциации 1 моль каких двух из представленных веществ образуется 2 моль катионов?</w:t>
      </w:r>
    </w:p>
    <w:p>
      <w:pPr>
        <w:ind w:left="0" w:right="0"/>
      </w:pPr>
      <w:r/>
      <w:r>
        <w:t>1) бромид кальция</w:t>
        <w:br/>
      </w:r>
      <w:r>
        <w:t>2) хлорид алюминия</w:t>
        <w:br/>
      </w:r>
      <w:r>
        <w:t>3) сульфит калия</w:t>
        <w:br/>
      </w:r>
      <w:r>
        <w:t>4) карбонат аммония</w:t>
        <w:br/>
      </w:r>
      <w:r>
        <w:t>5) фосфат калия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две пары ионов, взаимодействие между которыми не сопровождается выпадением осадка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133475" cy="11430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процесса, происходящего в окислительно-восстановительной реакции и названием этого процесса: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155"/>
            <w:vAlign w:val="top"/>
          </w:tcPr>
          <w:p>
            <w:pPr>
              <w:pStyle w:val="afa"/>
              <w:jc w:val="center"/>
            </w:pPr>
            <w:r/>
            <w:r>
              <w:t>СХЕМА ПРОЦЕССА</w:t>
            </w:r>
          </w:p>
        </w:tc>
        <w:tc>
          <w:tcPr>
            <w:tcW w:type="dxa" w:w="4920"/>
            <w:vAlign w:val="top"/>
          </w:tcPr>
          <w:p>
            <w:pPr>
              <w:pStyle w:val="afa"/>
              <w:jc w:val="center"/>
            </w:pPr>
            <w:r/>
            <w:r>
              <w:t>НАЗВАНИЕ ПРОЦЕССА</w:t>
            </w:r>
          </w:p>
        </w:tc>
      </w:tr>
      <w:tr>
        <w:tc>
          <w:tcPr>
            <w:tcW w:type="dxa" w:w="4155"/>
            <w:vAlign w:val="top"/>
          </w:tcPr>
          <w:p>
            <w:pPr>
              <w:pStyle w:val="afa"/>
            </w:pPr>
            <w:r/>
            <w:r>
              <w:t>А) Br</w:t>
            </w:r>
            <w:r>
              <w:rPr>
                <w:vertAlign w:val="subscript"/>
              </w:rPr>
              <w:t>20</w:t>
            </w:r>
            <w:r>
              <w:t xml:space="preserve"> → 2Br</w:t>
            </w:r>
            <w:r>
              <w:rPr>
                <w:vertAlign w:val="superscript"/>
              </w:rPr>
              <w:t>–1</w:t>
              <w:br/>
            </w:r>
            <w:r>
              <w:t>Б) Br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 xml:space="preserve">0 </w:t>
            </w:r>
            <w:r>
              <w:t>→ 2Br</w:t>
            </w:r>
            <w:r>
              <w:rPr>
                <w:vertAlign w:val="superscript"/>
              </w:rPr>
              <w:t>+5</w:t>
              <w:br/>
            </w:r>
            <w:r>
              <w:t>В) N</w:t>
            </w:r>
            <w:r>
              <w:rPr>
                <w:vertAlign w:val="superscript"/>
              </w:rPr>
              <w:t>+5</w:t>
            </w:r>
            <w:r>
              <w:t xml:space="preserve"> → N</w:t>
            </w:r>
            <w:r>
              <w:rPr>
                <w:vertAlign w:val="superscript"/>
              </w:rPr>
              <w:t>+</w:t>
            </w:r>
          </w:p>
        </w:tc>
        <w:tc>
          <w:tcPr>
            <w:tcW w:type="dxa" w:w="4920"/>
            <w:vAlign w:val="top"/>
          </w:tcPr>
          <w:p>
            <w:pPr>
              <w:pStyle w:val="afa"/>
            </w:pPr>
            <w:r/>
            <w:r>
              <w:t>1)  окисление</w:t>
              <w:br/>
            </w:r>
            <w:r>
              <w:t>2)  восстановление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Из перечисленных суждений о влиянии антропогенных факторов на окружающую среду выберите верное(-ые) суждение(-я).</w:t>
      </w:r>
    </w:p>
    <w:p>
      <w:pPr>
        <w:ind w:left="0" w:right="0"/>
      </w:pPr>
      <w:r/>
      <w:r>
        <w:t>1) Выхлопы автомобилей, работающих на бензине, негативно сказываются на состоянии атмосферы.</w:t>
        <w:br/>
      </w:r>
      <w:r>
        <w:t>2) Отходы переработки свинцовых руд представляют угрозу для окружающей среды и человека.</w:t>
        <w:br/>
      </w:r>
      <w:r>
        <w:t>3) Внесение в почву избыточного количества минеральных удобрений вредит окружающей среде.</w:t>
        <w:br/>
      </w:r>
      <w:r>
        <w:t>4) Образующийся в процессе получения серной кислоты сернистый газ положительно влияет на растительный и животный мир.</w:t>
      </w:r>
    </w:p>
    <w:p>
      <w:pPr>
        <w:ind w:left="0" w:right="0"/>
      </w:pPr>
      <w:r/>
      <w:r>
        <w:t>Запишите в поле ответа номер(-а) верного(-ых) суждения(-й).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двумя веществами и реактивом, с помощью которого можно различить эти вещества.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70"/>
            <w:vAlign w:val="top"/>
          </w:tcPr>
          <w:p>
            <w:pPr>
              <w:pStyle w:val="afa"/>
              <w:jc w:val="center"/>
            </w:pPr>
            <w:r/>
            <w:r>
              <w:t>ВЕЩЕСТВА</w:t>
            </w:r>
          </w:p>
        </w:tc>
        <w:tc>
          <w:tcPr>
            <w:tcW w:type="dxa" w:w="4605"/>
            <w:vAlign w:val="top"/>
          </w:tcPr>
          <w:p>
            <w:pPr>
              <w:pStyle w:val="afa"/>
              <w:jc w:val="center"/>
            </w:pPr>
            <w:r/>
            <w:r>
              <w:t>РЕАКТИВ</w:t>
            </w:r>
          </w:p>
        </w:tc>
      </w:tr>
      <w:tr>
        <w:tc>
          <w:tcPr>
            <w:tcW w:type="dxa" w:w="447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209800" cy="523875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523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0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162050" cy="723900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7239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18, 19 является целое число или конечная десятичная дробь. При выполнении задания 19 используйте величину, которая определена в задании 18, с указанной в нём степенью точности. Задания 18 и 19 выполняются с использованием следующего текста.</w:t>
            </w:r>
          </w:p>
        </w:tc>
      </w:tr>
    </w:tbl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 xml:space="preserve">Карбонат лития  — химическое соединение </w:t>
            </w:r>
            <w:r>
              <w:t>&lt;image: https://oge.sdamgia.ru/formula/svg/d6/d62cb2bdf17b958fae92bf435a3f1851.svg&gt;</w:t>
            </w:r>
            <w:r>
              <w:t xml:space="preserve"> в медицине применяется для профилактики и лечения аффективных расстройств.</w:t>
            </w:r>
          </w:p>
        </w:tc>
      </w:tr>
    </w:tbl>
    <w:p>
      <w:pPr>
        <w:ind w:left="0" w:right="0"/>
      </w:pPr>
      <w:r/>
      <w:r>
        <w:t>18. Вычислите в процентах массовую долю кислорода в карбонате лития. Запишите число с точностью до целых.</w:t>
        <w:br/>
        <w:br/>
      </w:r>
      <w:r>
        <w:t>Ответ: ___________________________ %.</w:t>
      </w:r>
    </w:p>
    <w:p>
      <w:pPr>
        <w:ind w:left="0" w:right="0"/>
      </w:pPr>
      <w:r/>
    </w:p>
    <w:p>
      <w:pPr>
        <w:ind w:left="0" w:right="0"/>
      </w:pPr>
      <w:r/>
      <w:r>
        <w:t>19. При лечении пациенту необходимо получать 800 мг лития в сутки. Какое количество (в граммах) карбоната лития, входящего в состав препарата, ежесуточно принимает пациент? Ответ округлите до десятых.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20–22 используйте чистый лист. Запишите сначала номер задания (20, 21 или 22),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Используя метод электронного баланса, расставьте коэффициенты в уравнении реакции, схема которой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495550" cy="180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окислитель и восстановитель.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Дана схема превращений: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19325" cy="2000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0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молекулярные уравнения реакций, с помощью которых можно осуществить указанные превращения.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К 80 г раствора хлорида бария с массовой долей растворённого вещества 6,5% добавили избыток раствора серной кислоты. Вычислите массу выпавшего осадка.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Практическое задание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ответа на задание 23 используйте чистый лист. Запишите сначала номер задания (23), а затем – развёрнутый ответ к нему. Ответ записывайте чётко и разборчиво. Для оформления ответа используйте предложенную в задании табличную форму, которую следует перенести в чистый лист.</w:t>
            </w:r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Для проведения эксперимента выданы склянки No 1 и No 2 с растворами хлорида аммония и гидроксида кальция, а также три реактива: растворы гидрокарбоната натрия, гидроксида калия и нитрата бария.</w:t>
      </w:r>
    </w:p>
    <w:p>
      <w:pPr>
        <w:ind w:left="0" w:right="0"/>
      </w:pPr>
      <w:r/>
      <w:r>
        <w:t>1) только из указанных в перечне трёх реактивов выберите два, которые необходимы для определения каждого вещества, находящегося в склянках No 1 и No 2;</w:t>
        <w:br/>
      </w:r>
      <w:r>
        <w:t>2) составьте молекулярное, полное и сокращённое ионные уравнения реакции, которую планируете провести для определения вещества из склянки No 1;</w:t>
        <w:br/>
      </w:r>
      <w:r>
        <w:t>3) составьте молекулярное, полное и сокращённое ионные уравнения реакции, которую планируете провести для определения вещества из склянки No 2;</w:t>
        <w:br/>
      </w:r>
      <w:r>
        <w:t>4) для оформления хода эксперимента используйте предложенную ниже таблицу.</w:t>
      </w:r>
    </w:p>
    <w:p>
      <w:pPr>
        <w:ind w:left="0" w:right="0"/>
        <w:jc w:val="center"/>
      </w:pPr>
      <w:r>
        <w:br/>
      </w:r>
      <w:r>
        <w:rPr>
          <w:b/>
          <w:i/>
        </w:rPr>
        <w:t>Таблица для записи результатов эксперимента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478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5) приступайте к выполнению эксперимента.</w:t>
      </w:r>
    </w:p>
    <w:p>
      <w:pPr>
        <w:ind w:left="0" w:right="0"/>
        <w:jc w:val="center"/>
      </w:pPr>
      <w:r/>
      <w:r>
        <w:rPr>
          <w:b/>
        </w:rPr>
        <w:t>Инструкция по проведению эксперимента</w:t>
      </w:r>
    </w:p>
    <w:p>
      <w:pPr>
        <w:ind w:left="0" w:right="0"/>
      </w:pPr>
      <w:r/>
      <w:r>
        <w:t>1) из склянки 1 отберите в две чистые пробирки по 1–2 мл раствора;</w:t>
        <w:br/>
      </w:r>
      <w:r>
        <w:t>2) добавьте в каждую из пробирок 1–2 мл первого из двух реактивов, отобранных Вами на этапе планирования эксперимента;</w:t>
        <w:br/>
      </w:r>
      <w:r>
        <w:t>3)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4) из склянки 2 отберите в две новые чистые пробирки по 1–2 мл раствора;</w:t>
        <w:br/>
      </w:r>
      <w:r>
        <w:t>5) добавьте в каждую из пробирок 1–2 мл второго реактива из отобранных Вами на этапе планирования эксперимента;</w:t>
        <w:br/>
      </w:r>
      <w:r>
        <w:t>6) запишите наблюдаемые признаки протекания реакций (наличие/ отсутствие запаха у газа, цвет осадка или раствора) или укажите на их отсутствие в соответствующих ячейках таблицы;</w:t>
        <w:br/>
      </w:r>
      <w:r>
        <w:t>7) в строке «вывод» запишите формулы или названия веществ, содержащихся в склянках № 1 и № 2.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практического задания</w:t>
      </w:r>
    </w:p>
    <w:p>
      <w:pPr>
        <w:ind w:left="0" w:right="0"/>
      </w:pPr>
      <w:r/>
      <w:r>
        <w:rPr>
          <w:b/>
        </w:rPr>
        <w:t>Внимание: в случае ухудшения самочувствия перед началом опытов или во время их выполнения обязательно сообщите об этом организатору в аудитории.</w:t>
      </w:r>
    </w:p>
    <w:p>
      <w:pPr>
        <w:ind w:left="0" w:right="0"/>
      </w:pPr>
      <w:r/>
      <w:r>
        <w:t xml:space="preserve">1. </w:t>
      </w:r>
      <w:r>
        <w:rPr>
          <w:b/>
        </w:rPr>
        <w:t>Вы приступаете к выполнению практического задания.</w:t>
      </w:r>
      <w:r>
        <w:t xml:space="preserve"> Для этого получите лоток с лабораторным оборудованием и реактивами у специалиста по обеспечению лабораторных работ в аудитории.</w:t>
        <w:br/>
      </w:r>
      <w:r>
        <w:t>2.</w:t>
      </w:r>
      <w:r>
        <w:rPr>
          <w:b/>
        </w:rPr>
        <w:t xml:space="preserve">Прочтите </w:t>
      </w:r>
      <w:r>
        <w:t>ещё раз перечень веществ, приведённый в тексте к заданию, и убедитесь (по формулам на этикетках) в том, что на выданном лотке находятся указанные в перечне вещества (или их растворы). При обнаружении несоответствия набора веществ на лотке перечню веществ в условии задания сообщите об этом организатору в аудитории.</w:t>
        <w:br/>
      </w:r>
      <w:r>
        <w:t>3.</w:t>
      </w:r>
      <w:r>
        <w:rPr>
          <w:b/>
        </w:rPr>
        <w:t>Перед началом выполнения эксперимента</w:t>
      </w:r>
      <w:r>
        <w:t xml:space="preserve"> осмотрите ёмкости с реактивами и продумайте способ работы с ними. При этом обратите внимание на правила, которым Вы должны следовать.</w:t>
        <w:br/>
      </w:r>
      <w:r>
        <w:t>3.1.</w:t>
      </w:r>
      <w:r>
        <w:rPr>
          <w:b/>
        </w:rPr>
        <w:t>В склянке находится пипетка.</w:t>
      </w:r>
      <w:r>
        <w:t xml:space="preserve"> Это означает, что отбор жидкости и переливание её в пробирку для проведения реакции необходимо проводить только с помощью пипетки. Для проведения опытов отбирают 7–10 капель реактива.</w:t>
        <w:br/>
      </w:r>
      <w:r>
        <w:t>3.2.</w:t>
      </w:r>
      <w:r>
        <w:rPr>
          <w:b/>
        </w:rPr>
        <w:t xml:space="preserve"> Пипетка в склянке с жидкостью отсутствует</w:t>
      </w:r>
      <w:r>
        <w:t>. В этом случае переливание раствора осуществляют через край склянки, которую располагают так, чтобы при её наклоне этикетка оказалась сверху («этикетку –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 по высоте пробирки).</w:t>
        <w:br/>
      </w:r>
      <w:r>
        <w:t>3.3.</w:t>
      </w:r>
      <w:r>
        <w:rPr>
          <w:b/>
        </w:rPr>
        <w:t>Для проведения опыта требуется порошкообразное (сыпучее) вещество</w:t>
      </w:r>
      <w:r>
        <w:t>. Отбор порошкообразного вещества из ёмкости осуществляют только с помощью ложечки или шпателя.</w:t>
        <w:br/>
      </w:r>
      <w:r>
        <w:t>3.4.</w:t>
      </w:r>
      <w:r>
        <w:rPr>
          <w:b/>
        </w:rPr>
        <w:t xml:space="preserve">При отборе исходного реактива взят его излишек. Возврат излишка </w:t>
      </w:r>
      <w:r>
        <w:t>реактива в исходную ёмкость категорически запрещён. Его помещают в отдельную, резервную пробирку.</w:t>
        <w:br/>
      </w:r>
      <w:r>
        <w:t>3.5. Сосуд с исходным реактивом (жидкостью или порошком)</w:t>
      </w:r>
      <w:r>
        <w:rPr>
          <w:b/>
        </w:rPr>
        <w:t xml:space="preserve"> обязательно закрывают</w:t>
      </w:r>
      <w:r>
        <w:t xml:space="preserve"> крышкой (пробкой) от этой же ёмкости.</w:t>
        <w:br/>
      </w:r>
      <w:r>
        <w:t>3.6. При растворении в воде порошкообразного вещества или при перемешивании реактивов следует слегка ударять пальцем по дну пробирки.</w:t>
        <w:br/>
      </w:r>
      <w:r>
        <w:t>3.7. Для определения запаха вещества следует взмахом руки над горлышком сосуда направлять на себя пары этого вещества.</w:t>
        <w:br/>
      </w:r>
      <w:r>
        <w:t>3.8.</w:t>
      </w:r>
      <w:r>
        <w:rPr>
          <w:b/>
        </w:rPr>
        <w:t>Если реактив попал на рабочий стол, кожу или одежду,</w:t>
      </w:r>
      <w:r>
        <w:t xml:space="preserve"> необходимо незамедлительно обратиться за помощью к специалисту по обеспечению лабораторных работ в аудитории.</w:t>
        <w:br/>
      </w:r>
      <w:r>
        <w:t>4.</w:t>
      </w:r>
      <w:r>
        <w:rPr>
          <w:b/>
        </w:rPr>
        <w:t xml:space="preserve">Начинайте выполнять опыт. </w:t>
      </w:r>
      <w:r>
        <w:t>После проведения каждой реакции записывайте в черновик свои наблюдения за изменениями (или их отсутствием), происходящими с веществами.</w:t>
        <w:br/>
      </w:r>
      <w:r>
        <w:t>5.</w:t>
      </w:r>
      <w:r>
        <w:rPr>
          <w:b/>
        </w:rPr>
        <w:t>Вы завершили эксперимент.</w:t>
      </w:r>
      <w:r>
        <w:t xml:space="preserve"> Проверьте, соответствуют ли результаты опытов теоретическим предсказаниям. При необходимости скорректируйте их, используя записи в черновике, которые сделаны при проведении эксперимента.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