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вирусология, микробиология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5. 4 </w:t>
      </w:r>
    </w:p>
    <w:p>
      <w:pPr>
        <w:ind w:left="0" w:right="0"/>
      </w:pPr>
      <w:r/>
      <w:r>
        <w:t>6. 165324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31245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9.4 </w:t>
      </w:r>
    </w:p>
    <w:p>
      <w:pPr>
        <w:ind w:left="0" w:right="0"/>
      </w:pPr>
      <w:r/>
      <w:r>
        <w:t>10. 213121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532641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13. 3 </w:t>
      </w:r>
    </w:p>
    <w:p>
      <w:pPr>
        <w:ind w:left="0" w:right="0"/>
      </w:pPr>
      <w:r/>
      <w:r>
        <w:t>14. 135246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456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13245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246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212132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164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1) (не коррелирует с сортом) яблони;</w:t>
        <w:br/>
      </w:r>
      <w:r>
        <w:t>2) при плотной посадке растений они могут затенять друг друга;</w:t>
        <w:br/>
      </w:r>
      <w:r>
        <w:t>ИЛИ</w:t>
        <w:br/>
      </w:r>
      <w:r>
        <w:t>2) при плотной посадке растений они могут конкурировать за минеральные вещества в почве;</w:t>
        <w:br/>
      </w:r>
      <w:r>
        <w:t>3) нахождение листьев в тени будет влиять на содержание в них хлорофилла;</w:t>
        <w:br/>
      </w:r>
      <w:r>
        <w:t>4) в результате сортовые различия в концентрации хлорофилла не удастся установить достоверно;</w:t>
        <w:br/>
      </w:r>
      <w:r>
        <w:t>ИЛИ</w:t>
        <w:br/>
      </w:r>
      <w:r>
        <w:t>4) не удастся в явном виде установить зависимость между сортом яблони и содержанием хлорофилла.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1) Ренет Симиренко;</w:t>
        <w:br/>
      </w:r>
      <w:r>
        <w:t>2) у этого сорта самое высокое содержание пигментов фотосинтеза (хлорофилла);</w:t>
        <w:br/>
      </w:r>
      <w:r>
        <w:t>3) значит растения этого сорта способны к наиболее активному накоплению органических веществ (у них выше скорость фотосинтеза);</w:t>
        <w:br/>
      </w:r>
      <w:r>
        <w:t>4) хлорофилл улавливает энергию света;</w:t>
        <w:br/>
      </w:r>
      <w:r>
        <w:t>5) и превращает её в энергию возбуждённого электрона (в электро-химический потенциал на мембране, в химическую энергию).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1 – трутни (самцы);</w:t>
        <w:br/>
      </w:r>
      <w:r>
        <w:t>2) 2 – рабочие пчёлы (неплодовитые самки);</w:t>
        <w:br/>
      </w:r>
      <w:r>
        <w:t>3) 3 – матка (королева, плодовитая самка);</w:t>
        <w:br/>
      </w:r>
      <w:r>
        <w:t>4) образуются в результате партеногенеза;</w:t>
        <w:br/>
      </w:r>
      <w:r>
        <w:t>5) роль трутней: оплодотворение матки (яйцеклеток);</w:t>
        <w:br/>
      </w:r>
      <w:r>
        <w:t>6) гаплоидный набор хромосом;</w:t>
        <w:br/>
      </w:r>
      <w:r>
        <w:t>7) развиваются из неоплодотворённых (гаплоидных) яйцеклеток.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  терморецепторы;</w:t>
        <w:br/>
      </w:r>
      <w:r>
        <w:t>2) передают информацию о понижении температуры окружающей среды;</w:t>
        <w:br/>
      </w:r>
      <w:r>
        <w:t>3) барорецепторы (механорецепторы; рецепторы давления; осязательные рецепторы);</w:t>
        <w:br/>
      </w:r>
      <w:r>
        <w:t>4) передают информацию о повышении окружающего давления;</w:t>
        <w:br/>
      </w:r>
      <w:r>
        <w:t>5) замедление сердцебиения снижает потребление кислорода сердцем (органами);</w:t>
        <w:br/>
      </w:r>
      <w:r>
        <w:t>6) сужение периферических сосудов позволяет перенаправить кро- воток к жизненно важным органам (в сердце, мозг), чтобы обеспечить их достаточным количеством кислорода (чтобы предотвратить их сдавливание под действием внешнего давления).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эволюционный процесс – конвергенция;</w:t>
        <w:br/>
      </w:r>
      <w:r>
        <w:t>2) схождение признаков у неродственных организмов, живущих в сходных условиях окружающей среды (наличие насекомых-вредителей и растений-конкурентов);</w:t>
        <w:br/>
      </w:r>
      <w:r>
        <w:t>3) у предков кофейного дерева возникли случайные мутации, обеспечивающие синтез кофеина;</w:t>
        <w:br/>
      </w:r>
      <w:r>
        <w:t>4) в ходе борьбы за существование и последующего естественного отбора особи, синтезирующие кофеин, выживали и оставляли потомство с большей вероятностью, так как их реже поедали вредители;</w:t>
        <w:br/>
      </w:r>
      <w:r>
        <w:t>5) успешное размножение привело к распространению и накопле-нию этих мутаций в популяции.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  <w:br/>
      </w:r>
      <w:r>
        <w:t>1) в клетках зародыша диплоидный набор хромосом (2n);</w:t>
        <w:br/>
      </w:r>
      <w:r>
        <w:t>2) в клетках заростка гаплоидный набор хромосом;</w:t>
        <w:br/>
      </w:r>
      <w:r>
        <w:t>3) зародыш развивается из диплоидной зиготы митотическим делением;</w:t>
        <w:br/>
      </w:r>
      <w:r>
        <w:t>4) заросток развивается митотическим делением из гаплоидной споры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3429000" cy="28670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867025"/>
                    </a:xfrm>
                    <a:prstGeom prst="rect"/>
                  </pic:spPr>
                </pic:pic>
              </a:graphicData>
            </a:graphic>
          </wp:inline>
        </w:drawing>
      </w:r>
      <w:r>
        <w:t>3) в первом скрещивании получилось расщепление 2 : 2 : 1 : 1, а во втором 2 : 1, поскольку крысы с генотипами ААBb и AAbb не выживают из-за летальной мутации.</w:t>
        <w:br/>
      </w:r>
      <w:r>
        <w:t>(Допускается иная генетическая символика.)</w:t>
        <w:br/>
      </w:r>
      <w:r>
        <w:rPr>
          <w:i/>
        </w:rPr>
        <w:t>Первый и второй элементы ответа засчитываются только при наличии и генотипов, и фенотипов всех родителей и потомков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