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биологии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самовоспроизведение ИЛИ размножение.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3241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31524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35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52314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размножение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125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7421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221212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11341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134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135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122211</w:t>
      </w:r>
    </w:p>
    <w:p>
      <w:pPr>
        <w:pStyle w:val="aa"/>
        <w:ind w:left="0" w:right="0"/>
      </w:pPr>
      <w:r/>
      <w:r>
        <w:t xml:space="preserve"> 19-21 </w:t>
      </w:r>
    </w:p>
    <w:p>
      <w:pPr>
        <w:ind w:left="0" w:right="0"/>
      </w:pPr>
      <w:r/>
    </w:p>
    <w:p>
      <w:pPr>
        <w:ind w:left="0" w:right="0"/>
      </w:pPr>
      <w:r/>
      <w:r>
        <w:t xml:space="preserve">19. 346 </w:t>
      </w:r>
    </w:p>
    <w:p>
      <w:pPr>
        <w:ind w:left="0" w:right="0"/>
      </w:pPr>
      <w:r/>
      <w:r>
        <w:t xml:space="preserve">20. РПОМ </w:t>
      </w:r>
    </w:p>
    <w:p>
      <w:pPr>
        <w:ind w:left="0" w:right="0"/>
      </w:pPr>
      <w:r/>
      <w:r>
        <w:t>21. 33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Борщевик сосновского / борщевик;</w:t>
        <w:br/>
      </w:r>
      <w:r>
        <w:t>2) сок борщевика под действием ультрафиолетового излучения вызывает повреждения кожи (ожоги)</w:t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температура;</w:t>
        <w:br/>
      </w:r>
      <w:r>
        <w:t>2) при нагревании сока в нём снижается содержание витамина С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Двумембранные органоиды, имеющие собственный наследствен-ный аппарат и самостоятельно размножающиеся.</w:t>
        <w:br/>
      </w:r>
      <w:r>
        <w:t>2) Обеспечение клеточного тургора.</w:t>
        <w:br/>
      </w:r>
      <w:r>
        <w:t>3) Рибосомы и пластиды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элементы.</w:t>
        <w:br/>
      </w:r>
      <w:r>
        <w:t>1) Длина кроны увеличивается, если густота насаждений сосны находится в интервале от 240 до 840 штук на гектар. При дальнейшем увеличении густоты наблюдается уменьшение длины кроны.</w:t>
        <w:br/>
      </w:r>
      <w:r>
        <w:t>ИЛИ Длина кроны сначала увеличивается, потом уменьшается.</w:t>
        <w:br/>
      </w:r>
      <w:r>
        <w:t>2) Растения с одинаковым диаметром являются ровесниками, между ними существует конкуренция за условия внешней среды.</w:t>
        <w:br/>
      </w:r>
      <w:r>
        <w:t>3) Наиболее остро протекает внутривидовая борьба за существование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содержание жиров в обеде 32,7 г или 33 г;</w:t>
        <w:br/>
      </w:r>
      <w:r>
        <w:t>2) необходимо дополнительно 2094,1 ккал или 2094 ккал;</w:t>
        <w:br/>
      </w:r>
      <w:r>
        <w:t>3) жиры являются источником энергии для жизнедеятельности организма</w:t>
        <w:br/>
      </w:r>
      <w:r>
        <w:t>ИЛИ запасающая (жиры в подкожной жировой клетчатке);</w:t>
        <w:br/>
      </w:r>
      <w:r>
        <w:t>ИЛИ регуляторная (стероидные гормоны);</w:t>
        <w:br/>
      </w:r>
      <w:r>
        <w:t>ИЛИ структурная (жирные кислоты входят в состав фосфо-липидов)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