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3412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>2. Речь Посполитая</w:t>
      </w:r>
    </w:p>
    <w:p>
      <w:pPr>
        <w:ind w:left="0" w:right="0"/>
      </w:pPr>
      <w:r/>
      <w:r>
        <w:t xml:space="preserve">3. </w:t>
      </w:r>
      <w:r>
        <w:drawing>
          <wp:inline xmlns:a="http://schemas.openxmlformats.org/drawingml/2006/main" xmlns:pic="http://schemas.openxmlformats.org/drawingml/2006/picture">
            <wp:extent cx="5762625" cy="70199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019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А</w:t>
      </w:r>
    </w:p>
    <w:p>
      <w:pPr>
        <w:ind w:left="0" w:right="0"/>
      </w:pPr>
      <w:r/>
      <w:r>
        <w:t>5. Ответ на первый вопрос: В отрывке говорится о погребальном шествии, когда тело великого князя (предположительно Андрея Боголюбского) перевозили в церковь, которую он сам велел построить.</w:t>
        <w:br/>
      </w:r>
      <w:r>
        <w:t>Ответ на второй вопрос: Народ не мог сдержать своих слёз и вскрикивал от горя, рыдая по умершему князю, и по всей округе были слышны их вопли.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буква, которой обозначено данное событие (процесс), – В;</w:t>
        <w:br/>
      </w:r>
      <w:r>
        <w:t>2) объяснение смысла словосочетания «греческий огонь», например: горючая смесь, применявшаяся в военных целях во времена Средневековья; впервые была употреблена византийцами в морских битвах.</w:t>
        <w:br/>
      </w:r>
      <w:r>
        <w:t>Объяснение смысла словосочетания может быть дано в иных, близких по смыслу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1234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1941;</w:t>
        <w:br/>
      </w:r>
      <w:r>
        <w:t>2) объяснение, например: 22 июня 1941 г. началась Великая Отечественная война, унёсшая миллионы человеческих жизней. Этот день стал «Днём памяти и скорби» о всех тех, кто погиб во время Великой Отечественной войны.</w:t>
        <w:br/>
      </w:r>
      <w:r>
        <w:t>Объяснение может быть дано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