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342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2413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Семибоярщина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1423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253</w:t>
      </w:r>
    </w:p>
    <w:p>
      <w:pPr>
        <w:pStyle w:val="aa"/>
        <w:ind w:left="0" w:right="0"/>
      </w:pPr>
      <w:r/>
      <w:r>
        <w:t xml:space="preserve"> 8-10 </w:t>
      </w:r>
    </w:p>
    <w:p>
      <w:pPr>
        <w:ind w:left="0" w:right="0"/>
      </w:pPr>
      <w:r/>
    </w:p>
    <w:p>
      <w:pPr>
        <w:ind w:left="0" w:right="0"/>
      </w:pPr>
      <w:r/>
      <w:r>
        <w:t xml:space="preserve">8. двенадцатый </w:t>
      </w:r>
    </w:p>
    <w:p>
      <w:pPr>
        <w:ind w:left="0" w:right="0"/>
      </w:pPr>
      <w:r/>
      <w:r>
        <w:t xml:space="preserve">9. Юрий Долгорукий </w:t>
      </w:r>
    </w:p>
    <w:p>
      <w:pPr>
        <w:ind w:left="0" w:right="0"/>
      </w:pPr>
      <w:r/>
      <w:r>
        <w:t>10. 3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Германия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13. 35 </w:t>
      </w:r>
    </w:p>
    <w:p>
      <w:pPr>
        <w:ind w:left="0" w:right="0"/>
      </w:pPr>
      <w:r/>
      <w:r>
        <w:t>14. 1</w:t>
      </w:r>
    </w:p>
    <w:p>
      <w:pPr>
        <w:pStyle w:val="aa"/>
        <w:ind w:left="0" w:right="0"/>
      </w:pPr>
      <w:r/>
      <w:r>
        <w:t xml:space="preserve"> 15-17 </w:t>
      </w:r>
    </w:p>
    <w:p>
      <w:pPr>
        <w:ind w:left="0" w:right="0"/>
      </w:pPr>
      <w:r/>
    </w:p>
    <w:p>
      <w:pPr>
        <w:ind w:left="0" w:right="0"/>
      </w:pPr>
      <w:r/>
      <w:r>
        <w:t xml:space="preserve">15. 4 </w:t>
      </w:r>
    </w:p>
    <w:p>
      <w:pPr>
        <w:ind w:left="0" w:right="0"/>
      </w:pPr>
      <w:r/>
      <w:r>
        <w:t xml:space="preserve">16. 2 </w:t>
      </w:r>
    </w:p>
    <w:p>
      <w:pPr>
        <w:ind w:left="0" w:right="0"/>
      </w:pPr>
      <w:r/>
      <w:r>
        <w:t>17. 3</w:t>
      </w:r>
    </w:p>
    <w:p>
      <w:pPr>
        <w:pStyle w:val="aa"/>
        <w:ind w:left="0" w:right="0"/>
      </w:pPr>
      <w:r/>
      <w:r>
        <w:t xml:space="preserve"> 18-20 </w:t>
      </w:r>
    </w:p>
    <w:p>
      <w:pPr>
        <w:ind w:left="0" w:right="0"/>
      </w:pPr>
      <w:r/>
    </w:p>
    <w:p>
      <w:pPr>
        <w:ind w:left="0" w:right="0"/>
      </w:pPr>
      <w:r/>
      <w:r>
        <w:t>18. Правильный ответ должен содержать следующие элементы:</w:t>
        <w:br/>
      </w:r>
      <w:r>
        <w:t>1) автор – Николай I;</w:t>
        <w:br/>
      </w:r>
      <w:r>
        <w:t>2) месяц – декабрь</w:t>
        <w:br/>
      </w:r>
      <w:r>
        <w:t>Каждый элемент может быть засчитан только при условии отсутствия неверных позиций в этом элементе наряду с верной</w:t>
        <w:br/>
        <w:br/>
      </w:r>
      <w:r>
        <w:t>19. Правильный ответ должен содержать следующие элементы:</w:t>
        <w:br/>
      </w:r>
      <w:r>
        <w:t>– выигрывать время, дабы дать войскам собраться;</w:t>
        <w:br/>
      </w:r>
      <w:r>
        <w:t>– отвлечь внимание народа чем-нибудь необыкновенным</w:t>
        <w:br/>
        <w:br/>
      </w:r>
      <w:r>
        <w:t>20. Могут быть указаны следующие причины:</w:t>
        <w:br/>
      </w:r>
      <w:r>
        <w:t>1) молодые офицеры осознали необходимость перемен в стране, познакомившись с жизнью Европы во время заграничных походов российской армии;</w:t>
        <w:br/>
      </w:r>
      <w:r>
        <w:t>2) знакомство с идеями просветителей XVIII в. подтолкнуло передовых дворян к созданию тайных обществ и попытке осуществить перемены в стране;</w:t>
        <w:br/>
      </w:r>
      <w:r>
        <w:t>3) нерешительность императора Александра I в вопросе проведения реформ в послевоенный период заставила передовых офицеров попытаться осуществить реформы самостоятельно.</w:t>
        <w:br/>
      </w:r>
      <w:r>
        <w:t>Могут быть указаны другие причины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ответ – рост численности российского рабочего класса;</w:t>
        <w:br/>
      </w:r>
      <w:r>
        <w:t>2) объяснение, например: получив в ходе реформы возможность выйти из общины и распорядиться землёй, бедные крестьяне часто продавали свои наделы и уезжали в город, пополняя ряды рабочего класса.</w:t>
        <w:br/>
      </w:r>
      <w:r>
        <w:t>(Может быть приведено другое, близкое по смыслу объяснение.)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669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66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факты (положения)</w:t>
        <w:br/>
      </w:r>
      <w:r>
        <w:t>1) организация и деятельность колхозов и совхозов;</w:t>
        <w:br/>
      </w:r>
      <w:r>
        <w:t>2) организация экономического давления на деревенскую буржуазию;</w:t>
        <w:br/>
      </w:r>
      <w:r>
        <w:t>3) политическое давление (лишение избирательных прав в 1920-е гг., выселение из мест проживания в 1930-е гг.) на деревенскую буржуазию;</w:t>
        <w:br/>
      </w:r>
      <w:r>
        <w:t>4) организация государственной поддержки деревни:</w:t>
        <w:br/>
      </w:r>
      <w:r>
        <w:t>− создание агропунктов;</w:t>
        <w:br/>
      </w:r>
      <w:r>
        <w:t>− создание медпунктов;</w:t>
        <w:br/>
      </w:r>
      <w:r>
        <w:t>− организация изб-читален.</w:t>
        <w:br/>
      </w:r>
      <w:r>
        <w:t>Могут быть приведены другие факты, положения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договор – Парижский мирный договор;</w:t>
        <w:br/>
      </w:r>
      <w:r>
        <w:t>2) министр – А.М. Горчаков;</w:t>
        <w:br/>
      </w:r>
      <w:r>
        <w:t>3) причина, например: А.М. Горчаков выбрал удачное время, когда Франция (один из участников договора) потерпела поражение во франко-прусской войне.</w:t>
        <w:br/>
      </w:r>
      <w:r>
        <w:t>(Может быть указана другая верная причина.)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