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pStyle w:val="30"/>
        <w:jc w:val="center"/>
      </w:pPr>
      <w:r>
        <w:rPr>
          <w:color w:val="6B7280"/>
        </w:rPr>
        <w:t>Ответы:</w:t>
      </w:r>
      <w:r>
        <w:t xml:space="preserve"> ЕГЭ по математике (профиль)</w:t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24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-9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>42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0.99</w:t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0,17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5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4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18</w:t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17</w:t>
      </w:r>
    </w:p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38</w:t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>-5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248275" cy="349567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3495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rPr>
          <w:b/>
        </w:rPr>
        <w:t>Решение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505450" cy="3781425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3781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391150" cy="362902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3629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097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097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72427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7242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5433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54330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2905125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0512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10382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382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4575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45757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435292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352925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33337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33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99085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90850"/>
                    </a:xfrm>
                    <a:prstGeom prst="rect"/>
                  </pic:spPr>
                </pic:pic>
              </a:graphicData>
            </a:graphic>
          </wp:inline>
        </w:drawing>
      </w:r>
      <w:r>
        <w:drawing>
          <wp:inline xmlns:a="http://schemas.openxmlformats.org/drawingml/2006/main" xmlns:pic="http://schemas.openxmlformats.org/drawingml/2006/picture">
            <wp:extent cx="5762625" cy="184785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84785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image" Target="media/image1.png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