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обществознанию 7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ответ на первый вопрос, например: возможность извлекать и использовать в своих интересах полезные свойства вещи;</w:t>
        <w:br/>
      </w:r>
      <w:r>
        <w:t>(Может быть дан иной уместный ответ на первый вопрос.)</w:t>
        <w:br/>
      </w:r>
      <w:r>
        <w:t>2) рассказ об использовании имущественных прав должен включать в себя:</w:t>
        <w:br/>
      </w:r>
      <w:r>
        <w:t>– указание одного или нескольких имущественных прав малолетних в возрасте от 6 до 14 лет в соответствии с Гражданским кодексом РФ;</w:t>
        <w:br/>
      </w:r>
      <w:r>
        <w:t>– указание двух способов приобретения имущества малолетним (например, получение в дар, наследование);</w:t>
        <w:br/>
      </w:r>
      <w:r>
        <w:t>– указание одной или нескольких обязанностей собственника;</w:t>
        <w:br/>
      </w:r>
      <w:r>
        <w:t>– указание того, как закон охраняет право собственности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135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21113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может содержать следующие элементы:</w:t>
        <w:br/>
      </w:r>
      <w:r>
        <w:t>1) ответ на первый вопрос, например: благополучие членов общества, их свобода и материальный достаток;</w:t>
        <w:br/>
      </w:r>
      <w:r>
        <w:t>2) объяснение, например: в законах фиксируются типичные модели поведения в конкретных ситуациях и сложившиеся со временем способы разрешения/предотвращения конфликтов; закон упорядочивает общественную жизнь;</w:t>
        <w:br/>
      </w:r>
      <w:r>
        <w:t>3) ответ на второй вопрос, например: закон становится результатом сознательного общественного договора.</w:t>
        <w:br/>
      </w:r>
      <w:r>
        <w:t>Элементы ответа могут быть сформулированы иначе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25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Заполнен пропусквсхеме: Обычаиитрадиции.</w:t>
        <w:br/>
      </w:r>
      <w:r>
        <w:t>Пример ответа:</w:t>
        <w:br/>
      </w:r>
      <w:r>
        <w:t>а) Обычаиитрадиции влияютна поведение людей, формируя ихпоступки в</w:t>
        <w:br/>
      </w:r>
      <w:r>
        <w:t>соответствииспринятымивобществе правилами.</w:t>
        <w:br/>
      </w:r>
      <w:r>
        <w:t>б) Эти нормы способствуютподдержанию порядка, обеспечивая сохранение</w:t>
        <w:br/>
      </w:r>
      <w:r>
        <w:t>культурногонаследияипреемственность поколений.</w:t>
        <w:br/>
      </w:r>
      <w:r>
        <w:t>(Может быть дан другой ответ.)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ответ на первый вопрос, например:</w:t>
        <w:br/>
      </w:r>
      <w:r>
        <w:t>а) экологические проблемы / проблема загрязнения окружающей среды / проблема загрязнения воздуха;</w:t>
        <w:br/>
      </w:r>
      <w:r>
        <w:t>б) установка на предприятиях эффективных очистных сооружений;</w:t>
        <w:br/>
      </w:r>
      <w:r>
        <w:t>(Ответ на первый вопрос может быть дан в других формулировках.)</w:t>
        <w:br/>
      </w:r>
      <w:r>
        <w:t>2) ответ на второй вопрос, например: истощение недр, сокращение биологического разнообразия.</w:t>
        <w:br/>
      </w:r>
      <w:r>
        <w:t>Могут быть названы другие проблемы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краткий (из 5–7 предложений) рассказ о правах ребёнка с использованием шести предложенных понятий, например:</w:t>
        <w:br/>
      </w:r>
      <w:r>
        <w:t>Ребёнком является каждый человек до достижения возраста 18 лет (если по закону совершеннолетие не наступает ранее). Он обладает всеми правами человека, но в силу особенностей физического и психического развития дети нуждаются в специальной охране и заботе, включая обеспечение и защиту их прав. Преимущественное право принимать за ребёнка жизненно важные решения до достижения им дееспособного возраста принадлежит родителям. Ребёнок имеет неотъемлемое право на жизнь. В связи с этим на семью и государство возлагается задача по обеспечению выживания и здорового развития ребёнка. Ребёнок имеет право на сохранение своей индивидуальности, включая имя, гражданство, семейные связи. Дети имеют право на выражение своего мнения, на свободу мысли, совести и религии, ассоциаций и мирных собраний, доступ к распространению информации, защиту от информации, которая может причинить вред их нравственному и духовному развитию.</w:t>
        <w:br/>
      </w:r>
      <w:r>
        <w:t>Может быть составлено другое краткое сообщение с использованием шести предложенных понятий.</w:t>
        <w:br/>
      </w:r>
      <w:r>
        <w:rPr>
          <w:i/>
        </w:rPr>
        <w:t>Указание количества предложений в задании является ориентировочным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