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понятия: гражданское общество, республика;</w:t>
        <w:br/>
      </w:r>
      <w:r>
        <w:t>2) смысл понятия, например: гражданское общество – это совокупность негосударственных частных объединений граждан, преследующих индивидуальные и групповые интересы. / Республика – это форма правления, при которой верховная государственная власть осуществляется выборными органами, избираемыми прямо или косвенно населением на определённый срок.</w:t>
        <w:br/>
      </w:r>
      <w:r>
        <w:t>(Может быть приведено иное, близкое по смыслу определение или объяснение смысла понятия.)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вопрос: сбор мусора / очистка пляжа, побережья и пр. / экологическая (природоохранительная) деятельность / волонтер-ская деятельность;</w:t>
        <w:br/>
      </w:r>
      <w:r>
        <w:t>(Может быть дан другой ответ на вопрос, не искажающий сущности изображенного на фото);</w:t>
        <w:br/>
      </w:r>
      <w:r>
        <w:t>2) указание социальных норм с пояснениями, допустим:</w:t>
        <w:br/>
      </w:r>
      <w:r>
        <w:t>– нормы права (беречь природу – конституционная обязанность гражданина РФ);</w:t>
        <w:br/>
      </w:r>
      <w:r>
        <w:t>– нормы морали (ответственное отношение к природе как моральный выбор человека / волонтерская деятельность осно-вана на желании совершать добрые дела, приносить пользу обществу).</w:t>
        <w:br/>
      </w:r>
      <w:r>
        <w:t>(Могут быть сформулированы другие принципы, приведены другие пояснения.)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предложение указать паспортные данные и реквизиты банковского счёта / электронная рассылка, подтверждённая только логотипом государственного учреждения / предложение об оформлении денежной выплаты онлайн (таким образом интернет-мошенники могут получить секретную информацию и использовать её, например, сняв деньги с банковского счёта);</w:t>
        <w:br/>
      </w:r>
      <w:r>
        <w:t>2) ответ на второй вопрос, например: не сообщать данные, отправить информацию о рассылке в указанный государственный фонд и / или в полицию.</w:t>
        <w:br/>
      </w:r>
      <w:r>
        <w:t>Ответы на вопросы могут быть приведены в иных, близких по смыслу формулировках.</w:t>
        <w:br/>
      </w:r>
      <w:r>
        <w:t>Могут быть приведены другие пояснения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сформулированы выводы и высказаны предположения:</w:t>
        <w:br/>
      </w:r>
      <w:r>
        <w:t>а) о сходстве, например: более трети опрошенных в 2020 и 2021 годах довольны реализацией программы "Реконструкция городских парков", что говорит о том, что программа в течение двух лет соответствует ожиданиям граждан;</w:t>
        <w:br/>
      </w:r>
      <w:r>
        <w:t>б) о различии, например: в 2022 году количество опрошенных, которые довольны программой реконструкции парков, ниже, чем в 2021 или 2020 годах, что может свидетельствовать об ухудшении реализации программы реконструкции парков.</w:t>
        <w:br/>
      </w:r>
      <w:r>
        <w:t>Могут быть сформулированы другие выводы о сходстве и различии, высказаны иные уместные предположения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12121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1234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Совет Федерации</w:t>
      </w:r>
    </w:p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>21. В правильном ответе пункты плана должны соответствовать основным смысловым фрагментам текста и отражать основную идею каждого из них.</w:t>
        <w:br/>
      </w:r>
      <w:r>
        <w:t>Могут быть выделены следующие смысловые фрагменты:</w:t>
        <w:br/>
      </w:r>
      <w:r>
        <w:t>1) экологические глобальные проблемы как результат взаимодействия природы и общества;</w:t>
        <w:br/>
      </w:r>
      <w:r>
        <w:t>2) в чем проявляется экологическая нестабильность в современном мире;</w:t>
        <w:br/>
      </w:r>
      <w:r>
        <w:t>3) предложения учёных, направленные на сохранение среды обитания человечества.</w:t>
        <w:br/>
      </w:r>
      <w:r>
        <w:t>Возможны иные формулировки пунктов плана, не искажающие сути основной идеи фрагмента, и выделение дополнительных смысловых блоков</w:t>
      </w:r>
    </w:p>
    <w:p>
      <w:pPr>
        <w:ind w:left="0" w:right="0"/>
      </w:pPr>
      <w:r/>
    </w:p>
    <w:p>
      <w:pPr>
        <w:ind w:left="0" w:right="0"/>
      </w:pPr>
      <w:r/>
      <w:r>
        <w:t>22. В правильном ответе должны быть следующие элементы:</w:t>
        <w:br/>
      </w:r>
      <w:r>
        <w:t>1) ответ на первый вопрос, например: естественно-природные и антропогенные факторы;</w:t>
        <w:br/>
      </w:r>
      <w:r>
        <w:rPr>
          <w:i/>
        </w:rPr>
        <w:t>(Ответ на первый вопрос засчитывается только в случае указания двух факторов.)</w:t>
        <w:br/>
      </w:r>
      <w:r>
        <w:t>2) ответ на второй вопрос: мощь человеческой цивилизации возросла настолько, что она может соперничать с силой самой природы, а иногда и превосходить её;</w:t>
        <w:br/>
      </w:r>
      <w:r>
        <w:t>3) ответ на третий вопрос, например: это движение вперёд, при котором достигается удовлетворение жизненных потребностей нынешнего поколения без лишения такой возможности будущих поколений.</w:t>
        <w:br/>
      </w:r>
      <w:r>
        <w:t>Ответ на третий вопрос засчитывается только в случае указания трех последствий.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соответствую-щих фрагментов текста</w:t>
      </w:r>
    </w:p>
    <w:p>
      <w:pPr>
        <w:ind w:left="0" w:right="0"/>
      </w:pPr>
      <w:r/>
    </w:p>
    <w:p>
      <w:pPr>
        <w:ind w:left="0" w:right="0"/>
      </w:pPr>
      <w:r/>
      <w:r>
        <w:t>23. В правильном ответе должны быть следующие элементы:</w:t>
        <w:br/>
      </w:r>
      <w:r>
        <w:t>1) ответ на вопрос: к одновременному росту как промышленной продукции, так и отходов производства;</w:t>
        <w:br/>
      </w:r>
      <w:r>
        <w:rPr>
          <w:i/>
        </w:rPr>
        <w:t>(Ответ на вопрос засчитывается только в случае указания двух последствий. Ответ на вопрос может быть приведён в иной, близкой по смыслу формулировке.)</w:t>
        <w:br/>
      </w:r>
      <w:r>
        <w:t>2) два способа деятельности с примерами, допустим:</w:t>
        <w:br/>
      </w:r>
      <w:r>
        <w:t>– восстановление природных ресурсов на территориях, загрязнённых отходами: в области А производится рекультивация территорий, на которых ранее были промышленные предприятия или свалки;</w:t>
        <w:br/>
      </w:r>
      <w:r>
        <w:t>– повторное использование или переработка мусора: некоторые обувные фирмы начали выпускать модели кроссовок, подошвы которых изготовлены из использованной и переработанной пластмассы.</w:t>
        <w:br/>
      </w:r>
      <w:r>
        <w:rPr>
          <w:i/>
        </w:rPr>
        <w:t>(При оценивании засчитываются только уместные примеры с указанием соответствующих способов деятельности (т.е. примеры без указания способов деятельности не засчитываются при оценивании).</w:t>
        <w:br/>
      </w:r>
      <w:r>
        <w:t>Могут быть названы другие факты, приведены другие примеры</w:t>
      </w:r>
    </w:p>
    <w:p>
      <w:pPr>
        <w:ind w:left="0" w:right="0"/>
      </w:pPr>
      <w:r/>
    </w:p>
    <w:p>
      <w:pPr>
        <w:ind w:left="0" w:right="0"/>
      </w:pPr>
      <w:r/>
      <w:r>
        <w:t>24. Могут быть приведены следующие аргументы:</w:t>
        <w:br/>
      </w:r>
      <w:r>
        <w:t>1) в подтверждение: ограничение роста промышленного производства позволит сократить вредные выбросы, сберечь природные ресурсы, что уменьшит антропогенное воздействие на окружающую среду;</w:t>
        <w:br/>
      </w:r>
      <w:r>
        <w:t>2) против: ограничение роста промышленного производства в развитых странах может повлиять на уровень жизни быстро растущего населения и требует понимания таких ограничений в обществе в целом.</w:t>
        <w:br/>
      </w:r>
      <w:r>
        <w:t>Могут быть приведены другие объяснения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