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окружающему миру 4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Один из возможных вариантов ответа. В качестве правильного ответа должно быть засчитано указание на рисунке любых других предметов (деталей), если они могут быть сделаны из соответствующих материалов.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410200" cy="50101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5010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 xml:space="preserve">3.1. А – тундра; Б – пустыня </w:t>
      </w:r>
    </w:p>
    <w:p>
      <w:pPr>
        <w:ind w:left="0" w:right="0"/>
      </w:pPr>
      <w:r/>
    </w:p>
    <w:p>
      <w:pPr>
        <w:ind w:left="0" w:right="0"/>
      </w:pPr>
      <w:r/>
      <w:r>
        <w:t xml:space="preserve">3.2. </w:t>
      </w:r>
    </w:p>
    <w:p>
      <w:pPr>
        <w:ind w:left="0" w:right="0"/>
      </w:pPr>
      <w:r/>
      <w:r>
        <w:t xml:space="preserve">1) лемминг; </w:t>
      </w:r>
    </w:p>
    <w:p>
      <w:pPr>
        <w:ind w:left="0" w:right="0"/>
      </w:pPr>
      <w:r/>
      <w:r>
        <w:t xml:space="preserve">2) черепаха; </w:t>
      </w:r>
    </w:p>
    <w:p>
      <w:pPr>
        <w:ind w:left="0" w:right="0"/>
      </w:pPr>
      <w:r/>
      <w:r>
        <w:t xml:space="preserve">3) ягель; </w:t>
      </w:r>
    </w:p>
    <w:p>
      <w:pPr>
        <w:ind w:left="0" w:right="0"/>
      </w:pPr>
      <w:r/>
      <w:r>
        <w:t xml:space="preserve">4) саксаул </w:t>
      </w:r>
    </w:p>
    <w:p>
      <w:pPr>
        <w:ind w:left="0" w:right="0"/>
      </w:pPr>
      <w:r/>
    </w:p>
    <w:p>
      <w:pPr>
        <w:ind w:left="0" w:right="0"/>
      </w:pPr>
      <w:r/>
      <w:r>
        <w:t xml:space="preserve">3.3. </w:t>
      </w:r>
    </w:p>
    <w:p>
      <w:pPr>
        <w:ind w:left="0" w:right="0"/>
      </w:pPr>
      <w:r/>
      <w:r>
        <w:t xml:space="preserve">А (тундра) – 13 или 31; </w:t>
      </w:r>
    </w:p>
    <w:p>
      <w:pPr>
        <w:ind w:left="0" w:right="0"/>
      </w:pPr>
      <w:r/>
      <w:r>
        <w:t>Б (пустыня) – 24 или 42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При оценивании засчитывается только указание части тела (органа) с соответствующей подписью. Для парных частей (органов) достаточно указать только одну из этих частей (органов)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49434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9434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31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6.1. Форма ёмкостей одинаковая. Материал, из которого сделаны ёмкости, различный. Исходная температура воды в ёмкостях одинаковая. </w:t>
      </w:r>
    </w:p>
    <w:p>
      <w:pPr>
        <w:ind w:left="0" w:right="0"/>
      </w:pPr>
      <w:r/>
    </w:p>
    <w:p>
      <w:pPr>
        <w:ind w:left="0" w:right="0"/>
      </w:pPr>
      <w:r/>
      <w:r>
        <w:t>6.2. Материал ёмкости влияет на скорость нагревания воды. В металлической кружке вода нагрелась быстрее, чем в керамической. (Может быть дана иная формулировка вывода, не искажающая его смысла.)</w:t>
      </w:r>
    </w:p>
    <w:p>
      <w:pPr>
        <w:ind w:left="0" w:right="0"/>
      </w:pPr>
      <w:r/>
      <w:r>
        <w:t>6.3. В ответе может быть дано такое описание опыта. Нужно налить одинаковое количество холодной воды одной температуры в две ёмкости одинаковой формы, сделанные из одинакового материала, но такие, что стенки одной ёмкости прозрачны, а другой нет (например, взять две стеклянные банки и стенки одной из них закрасить краской). Затем необходимо поставить обе ёмкости рядом друг с другом на солнце, закрыв их крышками, и через небольшие промежутки времени измерять температуру воды в каждой ёмкости. Может быть дано иное, близкое по смыслу описание опыта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7.1. </w:t>
      </w:r>
    </w:p>
    <w:p>
      <w:pPr>
        <w:ind w:left="0" w:right="0"/>
      </w:pPr>
      <w:r/>
      <w:r>
        <w:t xml:space="preserve">1) указание знака: Б; </w:t>
      </w:r>
    </w:p>
    <w:p>
      <w:pPr>
        <w:ind w:left="0" w:right="0"/>
      </w:pPr>
      <w:r/>
      <w:r>
        <w:t xml:space="preserve">2) правило: Остановка запрещена. </w:t>
      </w:r>
    </w:p>
    <w:p>
      <w:pPr>
        <w:ind w:left="0" w:right="0"/>
      </w:pPr>
      <w:r/>
    </w:p>
    <w:p>
      <w:pPr>
        <w:ind w:left="0" w:right="0"/>
      </w:pPr>
      <w:r/>
      <w:r>
        <w:t xml:space="preserve">7.2. </w:t>
      </w:r>
    </w:p>
    <w:p>
      <w:pPr>
        <w:ind w:left="0" w:right="0"/>
      </w:pPr>
      <w:r/>
      <w:r>
        <w:t xml:space="preserve">А – Нельзя допускать потери воды. / Нужно беречь воду. </w:t>
      </w:r>
    </w:p>
    <w:p>
      <w:pPr>
        <w:ind w:left="0" w:right="0"/>
      </w:pPr>
      <w:r/>
      <w:r>
        <w:t>В – Запрещается ловить рыбу.</w:t>
      </w:r>
    </w:p>
    <w:p>
      <w:pPr>
        <w:ind w:left="0" w:right="0"/>
      </w:pPr>
      <w:r/>
      <w:r>
        <w:t>7.1. Правило может быть приведено в иной, близкой по смыслу формулировке. В качестве верного ответа может быть принята не только строгая формулировка правила, но и любое объяснение, свидетельствующее о том, что обучающийся понимает соответствующее правило</w:t>
      </w:r>
    </w:p>
    <w:p>
      <w:pPr>
        <w:ind w:left="0" w:right="0"/>
      </w:pPr>
      <w:r/>
    </w:p>
    <w:p>
      <w:pPr>
        <w:ind w:left="0" w:right="0"/>
      </w:pPr>
      <w:r/>
      <w:r>
        <w:t>7.2 Правила могут быть приведены в иных, близких по смыслу формулировках. В качестве верного ответа могут быть приняты не только строгие формулировки правил, но и любые объяснения, свидетельствующие о том, что обучающийся понимает соответствующие правила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Правильно определена профессия (выбранное обучающимся изображение связано с названной им профессией). При оценивании как правильный ответ засчитываются допустимые названия любого уровня конкретизации (например, строитель, каменщик, маляр)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