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русскому языку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их </w:t>
      </w:r>
    </w:p>
    <w:p>
      <w:pPr>
        <w:ind w:left="0" w:right="0"/>
      </w:pPr>
      <w:r/>
      <w:r>
        <w:t xml:space="preserve">2. 12 </w:t>
      </w:r>
    </w:p>
    <w:p>
      <w:pPr>
        <w:ind w:left="0" w:right="0"/>
      </w:pPr>
      <w:r/>
      <w:r>
        <w:t>3. 145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гарантированный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предварительных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семистах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65184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13456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16 &lt;или&gt; 61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2345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47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1267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1456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2456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367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98456</w:t>
      </w:r>
    </w:p>
    <w:p>
      <w:pPr>
        <w:pStyle w:val="aa"/>
        <w:ind w:left="0" w:right="0"/>
      </w:pPr>
      <w:r/>
      <w:r>
        <w:t xml:space="preserve"> 23-27 </w:t>
      </w:r>
    </w:p>
    <w:p>
      <w:pPr>
        <w:ind w:left="0" w:right="0"/>
      </w:pPr>
      <w:r/>
    </w:p>
    <w:p>
      <w:pPr>
        <w:ind w:left="0" w:right="0"/>
      </w:pPr>
      <w:r/>
      <w:r>
        <w:t xml:space="preserve">23. 124 </w:t>
      </w:r>
    </w:p>
    <w:p>
      <w:pPr>
        <w:ind w:left="0" w:right="0"/>
      </w:pPr>
      <w:r/>
      <w:r>
        <w:t xml:space="preserve">24. 135 </w:t>
      </w:r>
    </w:p>
    <w:p>
      <w:pPr>
        <w:ind w:left="0" w:right="0"/>
      </w:pPr>
      <w:r/>
      <w:r>
        <w:t xml:space="preserve">25. испили чашу &lt;или&gt; испить чашу </w:t>
      </w:r>
    </w:p>
    <w:p>
      <w:pPr>
        <w:ind w:left="0" w:right="0"/>
      </w:pPr>
      <w:r/>
      <w:r>
        <w:t>26. 13</w:t>
      </w:r>
    </w:p>
    <w:p>
      <w:pPr>
        <w:ind w:left="0" w:right="0"/>
        <w:jc w:val="center"/>
      </w:pPr>
      <w:r/>
      <w:r>
        <w:rPr>
          <w:b/>
        </w:rPr>
        <w:t>Авторская позиция по проблеме</w:t>
      </w:r>
    </w:p>
    <w:p>
      <w:pPr>
        <w:ind w:left="0" w:right="0"/>
      </w:pPr>
      <w:r/>
      <w:r>
        <w:t>Явное навязывание моральных оценок в литературе снижает её художественную ценность, поскольку читатель стремится видеть в произведении естественное течение жизни, а не прямолинейный нравственный анализ. Однако это не означает отсутствие морали в искусстве: нравственные принципы передаются скрыто через действия, характеры персонажей и развитие сюжета. Такое непрямое выражение морали оказывает более глубокое воздействие на читателя, делая его лучше и человечнее без прямых поучений.</w:t>
      </w:r>
    </w:p>
    <w:p>
      <w:pPr>
        <w:ind w:left="0" w:right="0"/>
      </w:pPr>
      <w:r/>
    </w:p>
    <w:p>
      <w:pPr>
        <w:ind w:left="0" w:right="0"/>
      </w:pPr>
      <w:r/>
      <w:r>
        <w:t>* Для формулировки проблемы экзаменуемым может быть использована лексика, отличающаяся от той, которая представлена в таблице. Проблема может быть также процитирована по исходному тексту или указана с помощью ссылок на номера предложений в тексте.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